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70720A" w14:textId="77777777" w:rsidR="00E51D00" w:rsidRDefault="00E51D00" w:rsidP="00E51D00">
      <w:pPr>
        <w:pStyle w:val="paragraph"/>
        <w:spacing w:before="0" w:beforeAutospacing="0" w:after="0" w:afterAutospacing="0"/>
        <w:ind w:left="2160" w:right="900" w:firstLine="720"/>
        <w:textAlignment w:val="baseline"/>
        <w:rPr>
          <w:rFonts w:ascii="Segoe UI" w:hAnsi="Segoe UI" w:cs="Segoe UI"/>
          <w:sz w:val="18"/>
          <w:szCs w:val="18"/>
        </w:rPr>
      </w:pPr>
      <w:r>
        <w:rPr>
          <w:rStyle w:val="eop"/>
          <w:rFonts w:eastAsiaTheme="majorEastAsia"/>
          <w:sz w:val="36"/>
          <w:szCs w:val="36"/>
        </w:rPr>
        <w:t> </w:t>
      </w:r>
    </w:p>
    <w:p w14:paraId="78D3BD8D"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36"/>
          <w:szCs w:val="36"/>
        </w:rPr>
        <w:t> </w:t>
      </w:r>
      <w:r>
        <w:rPr>
          <w:rStyle w:val="normaltextrun"/>
          <w:rFonts w:eastAsiaTheme="majorEastAsia"/>
          <w:b/>
          <w:bCs/>
          <w:sz w:val="36"/>
          <w:szCs w:val="36"/>
          <w:u w:val="single"/>
        </w:rPr>
        <w:t>Receiving and Responding to NJR Rule Cases, Backwards </w:t>
      </w:r>
      <w:r>
        <w:rPr>
          <w:rStyle w:val="eop"/>
          <w:rFonts w:eastAsiaTheme="majorEastAsia"/>
          <w:sz w:val="36"/>
          <w:szCs w:val="36"/>
        </w:rPr>
        <w:t> </w:t>
      </w:r>
    </w:p>
    <w:p w14:paraId="6E1BB4D8" w14:textId="77777777" w:rsidR="00E51D00" w:rsidRDefault="00E51D00" w:rsidP="00E51D00">
      <w:pPr>
        <w:pStyle w:val="paragraph"/>
        <w:spacing w:before="0" w:beforeAutospacing="0" w:after="0" w:afterAutospacing="0"/>
        <w:ind w:left="1440" w:right="900" w:firstLine="720"/>
        <w:textAlignment w:val="baseline"/>
        <w:rPr>
          <w:rFonts w:ascii="Segoe UI" w:hAnsi="Segoe UI" w:cs="Segoe UI"/>
          <w:sz w:val="18"/>
          <w:szCs w:val="18"/>
        </w:rPr>
      </w:pPr>
      <w:r>
        <w:rPr>
          <w:rStyle w:val="normaltextrun"/>
          <w:rFonts w:eastAsiaTheme="majorEastAsia"/>
          <w:b/>
          <w:bCs/>
          <w:sz w:val="36"/>
          <w:szCs w:val="36"/>
          <w:u w:val="single"/>
        </w:rPr>
        <w:t>Cases and On the Job Cases</w:t>
      </w:r>
      <w:r>
        <w:rPr>
          <w:rStyle w:val="eop"/>
          <w:rFonts w:eastAsiaTheme="majorEastAsia"/>
          <w:sz w:val="36"/>
          <w:szCs w:val="36"/>
        </w:rPr>
        <w:t> </w:t>
      </w:r>
    </w:p>
    <w:p w14:paraId="37F5AE97"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tabchar"/>
          <w:rFonts w:ascii="Calibri" w:eastAsiaTheme="majorEastAsia" w:hAnsi="Calibri" w:cs="Calibri"/>
          <w:sz w:val="28"/>
          <w:szCs w:val="28"/>
        </w:rPr>
        <w:tab/>
      </w:r>
      <w:r>
        <w:rPr>
          <w:rStyle w:val="eop"/>
          <w:rFonts w:eastAsiaTheme="majorEastAsia"/>
        </w:rPr>
        <w:t> </w:t>
      </w:r>
    </w:p>
    <w:p w14:paraId="6737B4E3"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KCCO will have a Death Investigator will be available 24 hours a day to respond to calls for service and scene investigation. </w:t>
      </w:r>
      <w:r>
        <w:rPr>
          <w:rStyle w:val="eop"/>
          <w:rFonts w:eastAsiaTheme="majorEastAsia"/>
        </w:rPr>
        <w:t> </w:t>
      </w:r>
    </w:p>
    <w:p w14:paraId="5F236718"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C36DC82"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rPr>
        <w:t> </w:t>
      </w:r>
    </w:p>
    <w:p w14:paraId="0FB64A6F"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F524AAE"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Primary Care Physician Sign Outs (Non-Jurisdictional Rule, NJR)</w:t>
      </w:r>
      <w:r>
        <w:rPr>
          <w:rStyle w:val="eop"/>
          <w:rFonts w:eastAsiaTheme="majorEastAsia"/>
        </w:rPr>
        <w:t> </w:t>
      </w:r>
    </w:p>
    <w:p w14:paraId="7307E48D"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When a natural death occurs and the decedent has been under the care of a physician licensed in the State of Idaho or under the care of a physician licensed with the government (Veteran’s Administration), the investigator will attempt to contact the physician to discuss decedent medical history, cause and manner of death, the signing of the death certificate.</w:t>
      </w:r>
      <w:r>
        <w:rPr>
          <w:rStyle w:val="eop"/>
          <w:rFonts w:eastAsiaTheme="majorEastAsia"/>
        </w:rPr>
        <w:t> </w:t>
      </w:r>
    </w:p>
    <w:p w14:paraId="10D7F248"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If contact is made with the private treating physician, the Investigator will verify that the physician is familiar with the decedent and that he/she will sign the decedent’s death certificate. Contact must be made with the physician directly. If the </w:t>
      </w:r>
      <w:proofErr w:type="gramStart"/>
      <w:r>
        <w:rPr>
          <w:rStyle w:val="normaltextrun"/>
          <w:rFonts w:eastAsiaTheme="majorEastAsia"/>
        </w:rPr>
        <w:t>on call</w:t>
      </w:r>
      <w:proofErr w:type="gramEnd"/>
      <w:r>
        <w:rPr>
          <w:rStyle w:val="normaltextrun"/>
          <w:rFonts w:eastAsiaTheme="majorEastAsia"/>
        </w:rPr>
        <w:t xml:space="preserve"> physician speaks for the treating physician, explain to them that if the treating physician does not sign, that they will be responsible for signing. The decedent must have been seen by the treating physician within the previous ten (10) days, or the physician had to have been treating the decedent for a recent or serious illness.</w:t>
      </w:r>
      <w:r>
        <w:rPr>
          <w:rStyle w:val="eop"/>
          <w:rFonts w:eastAsiaTheme="majorEastAsia"/>
        </w:rPr>
        <w:t> </w:t>
      </w:r>
    </w:p>
    <w:p w14:paraId="47766DC7"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Direct release to the mortuary can only be performed if the case falls within the NJR-rule, the decedent is facially recognizable and identifiable, free from trauma, positively identified, physician will sign the death certificate, and there is legal next of kin. </w:t>
      </w:r>
      <w:r>
        <w:rPr>
          <w:rStyle w:val="eop"/>
          <w:rFonts w:eastAsiaTheme="majorEastAsia"/>
        </w:rPr>
        <w:t> </w:t>
      </w:r>
    </w:p>
    <w:p w14:paraId="255E38EC"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If the decedent’s legal next of kin has signed the Release of Remains form, given verbal consent for release, or if the decedent has a pre-need arrangement with a particular local funeral home, that funeral home will be contacted and the decedent will be released directly to them. </w:t>
      </w:r>
      <w:r>
        <w:rPr>
          <w:rStyle w:val="eop"/>
          <w:rFonts w:eastAsiaTheme="majorEastAsia"/>
        </w:rPr>
        <w:t> </w:t>
      </w:r>
    </w:p>
    <w:p w14:paraId="2ABA701B"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If there is no family present or if the family does not have a preference, the decedent will be released to the on-call rotation funeral home (see on call rotation policy).</w:t>
      </w:r>
      <w:r>
        <w:rPr>
          <w:rStyle w:val="eop"/>
          <w:rFonts w:eastAsiaTheme="majorEastAsia"/>
        </w:rPr>
        <w:t> </w:t>
      </w:r>
    </w:p>
    <w:p w14:paraId="4D6B8264"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Backwards Cases</w:t>
      </w:r>
      <w:r>
        <w:rPr>
          <w:rStyle w:val="eop"/>
          <w:rFonts w:eastAsiaTheme="majorEastAsia"/>
        </w:rPr>
        <w:t> </w:t>
      </w:r>
    </w:p>
    <w:p w14:paraId="30761437" w14:textId="77777777" w:rsidR="00E51D00" w:rsidRDefault="00E51D00" w:rsidP="00E51D00">
      <w:pPr>
        <w:pStyle w:val="paragraph"/>
        <w:numPr>
          <w:ilvl w:val="0"/>
          <w:numId w:val="42"/>
        </w:numPr>
        <w:spacing w:before="0" w:beforeAutospacing="0" w:after="0" w:afterAutospacing="0"/>
        <w:ind w:left="1080" w:firstLine="0"/>
        <w:textAlignment w:val="baseline"/>
      </w:pPr>
      <w:r>
        <w:rPr>
          <w:rStyle w:val="normaltextrun"/>
          <w:rFonts w:eastAsiaTheme="majorEastAsia"/>
        </w:rPr>
        <w:t xml:space="preserve">At times this office is not immediately notified by hospital personnel that a death has occurred wherein the cause/manner of death falls under our jurisdiction. In these cases, the Death Certificate has been taken to the treating physician who lists a cause of death some COD that would fall within our jurisdiction (i.e. fall, auto accident). The investigator will obtain the pertinent medical </w:t>
      </w:r>
      <w:proofErr w:type="gramStart"/>
      <w:r>
        <w:rPr>
          <w:rStyle w:val="normaltextrun"/>
          <w:rFonts w:eastAsiaTheme="majorEastAsia"/>
        </w:rPr>
        <w:t>records</w:t>
      </w:r>
      <w:proofErr w:type="gramEnd"/>
      <w:r>
        <w:rPr>
          <w:rStyle w:val="normaltextrun"/>
          <w:rFonts w:eastAsiaTheme="majorEastAsia"/>
        </w:rPr>
        <w:t xml:space="preserve"> and the decedent will be brought the Medical Examiner’s Office for exam/autopsy and an investigative report will be generated.</w:t>
      </w:r>
      <w:r>
        <w:rPr>
          <w:rStyle w:val="eop"/>
          <w:rFonts w:eastAsiaTheme="majorEastAsia"/>
        </w:rPr>
        <w:t> </w:t>
      </w:r>
    </w:p>
    <w:p w14:paraId="3CF24C4F" w14:textId="77777777" w:rsidR="00E51D00" w:rsidRDefault="00E51D00" w:rsidP="00E51D00">
      <w:pPr>
        <w:pStyle w:val="paragraph"/>
        <w:numPr>
          <w:ilvl w:val="0"/>
          <w:numId w:val="43"/>
        </w:numPr>
        <w:spacing w:before="0" w:beforeAutospacing="0" w:after="0" w:afterAutospacing="0"/>
        <w:ind w:left="1080" w:firstLine="0"/>
        <w:textAlignment w:val="baseline"/>
      </w:pPr>
      <w:r>
        <w:rPr>
          <w:rStyle w:val="normaltextrun"/>
          <w:rFonts w:eastAsiaTheme="majorEastAsia"/>
        </w:rPr>
        <w:t>If the case warrants, admission blood and x-rays will be obtained by the investigator. </w:t>
      </w:r>
      <w:r>
        <w:rPr>
          <w:rStyle w:val="eop"/>
          <w:rFonts w:eastAsiaTheme="majorEastAsia"/>
        </w:rPr>
        <w:t> </w:t>
      </w:r>
    </w:p>
    <w:p w14:paraId="366653BB" w14:textId="77777777" w:rsidR="00E51D00" w:rsidRDefault="00E51D00" w:rsidP="00E51D00">
      <w:pPr>
        <w:pStyle w:val="paragraph"/>
        <w:numPr>
          <w:ilvl w:val="0"/>
          <w:numId w:val="44"/>
        </w:numPr>
        <w:spacing w:before="0" w:beforeAutospacing="0" w:after="0" w:afterAutospacing="0"/>
        <w:ind w:left="1080" w:firstLine="0"/>
        <w:textAlignment w:val="baseline"/>
      </w:pPr>
      <w:r>
        <w:rPr>
          <w:rStyle w:val="normaltextrun"/>
          <w:rFonts w:eastAsiaTheme="majorEastAsia"/>
        </w:rPr>
        <w:t xml:space="preserve">The investigator will contact the family and advise them that our office is now involved with the case and the reason for our jurisdiction. At that time, pertinent </w:t>
      </w:r>
      <w:r>
        <w:rPr>
          <w:rStyle w:val="normaltextrun"/>
          <w:rFonts w:eastAsiaTheme="majorEastAsia"/>
        </w:rPr>
        <w:lastRenderedPageBreak/>
        <w:t xml:space="preserve">information </w:t>
      </w:r>
      <w:proofErr w:type="gramStart"/>
      <w:r>
        <w:rPr>
          <w:rStyle w:val="normaltextrun"/>
          <w:rFonts w:eastAsiaTheme="majorEastAsia"/>
        </w:rPr>
        <w:t>needs</w:t>
      </w:r>
      <w:proofErr w:type="gramEnd"/>
      <w:r>
        <w:rPr>
          <w:rStyle w:val="normaltextrun"/>
          <w:rFonts w:eastAsiaTheme="majorEastAsia"/>
        </w:rPr>
        <w:t xml:space="preserve"> to be obtained from them about the incident, with emphasis on how, when, where, and why it occurred. This detailed information will be documented in the investigative report.</w:t>
      </w:r>
      <w:r>
        <w:rPr>
          <w:rStyle w:val="eop"/>
          <w:rFonts w:eastAsiaTheme="majorEastAsia"/>
        </w:rPr>
        <w:t> </w:t>
      </w:r>
    </w:p>
    <w:p w14:paraId="0EA70F65" w14:textId="77777777" w:rsidR="00E51D00" w:rsidRDefault="00E51D00" w:rsidP="00E51D00">
      <w:pPr>
        <w:pStyle w:val="paragraph"/>
        <w:numPr>
          <w:ilvl w:val="0"/>
          <w:numId w:val="45"/>
        </w:numPr>
        <w:spacing w:before="0" w:beforeAutospacing="0" w:after="0" w:afterAutospacing="0"/>
        <w:ind w:left="1080" w:firstLine="0"/>
        <w:textAlignment w:val="baseline"/>
      </w:pPr>
      <w:r>
        <w:rPr>
          <w:rStyle w:val="normaltextrun"/>
          <w:rFonts w:eastAsiaTheme="majorEastAsia"/>
        </w:rPr>
        <w:t xml:space="preserve">The investigator will contact the reporting mortuary and obtain any pertinent information with the case </w:t>
      </w:r>
      <w:proofErr w:type="gramStart"/>
      <w:r>
        <w:rPr>
          <w:rStyle w:val="normaltextrun"/>
          <w:rFonts w:eastAsiaTheme="majorEastAsia"/>
        </w:rPr>
        <w:t>and also</w:t>
      </w:r>
      <w:proofErr w:type="gramEnd"/>
      <w:r>
        <w:rPr>
          <w:rStyle w:val="normaltextrun"/>
          <w:rFonts w:eastAsiaTheme="majorEastAsia"/>
        </w:rPr>
        <w:t xml:space="preserve"> obtain information on viewing, services, and burial schedules. </w:t>
      </w:r>
      <w:r>
        <w:rPr>
          <w:rStyle w:val="eop"/>
          <w:rFonts w:eastAsiaTheme="majorEastAsia"/>
        </w:rPr>
        <w:t> </w:t>
      </w:r>
    </w:p>
    <w:p w14:paraId="3A063CBB" w14:textId="77777777" w:rsidR="00E51D00" w:rsidRDefault="00E51D00" w:rsidP="00E51D00">
      <w:pPr>
        <w:pStyle w:val="paragraph"/>
        <w:numPr>
          <w:ilvl w:val="0"/>
          <w:numId w:val="46"/>
        </w:numPr>
        <w:spacing w:before="0" w:beforeAutospacing="0" w:after="0" w:afterAutospacing="0"/>
        <w:ind w:left="1080" w:firstLine="0"/>
        <w:textAlignment w:val="baseline"/>
      </w:pPr>
      <w:r>
        <w:rPr>
          <w:rStyle w:val="normaltextrun"/>
          <w:rFonts w:eastAsiaTheme="majorEastAsia"/>
        </w:rPr>
        <w:t xml:space="preserve">If necessary, other </w:t>
      </w:r>
      <w:proofErr w:type="gramStart"/>
      <w:r>
        <w:rPr>
          <w:rStyle w:val="normaltextrun"/>
          <w:rFonts w:eastAsiaTheme="majorEastAsia"/>
        </w:rPr>
        <w:t>persons</w:t>
      </w:r>
      <w:proofErr w:type="gramEnd"/>
      <w:r>
        <w:rPr>
          <w:rStyle w:val="normaltextrun"/>
          <w:rFonts w:eastAsiaTheme="majorEastAsia"/>
        </w:rPr>
        <w:t xml:space="preserve"> involved in the incident, including law enforcement, may need to be contacted to provide complete information and/or reports. If law enforcement has been involved (auto accident) then the investigating agency needs to be notified. </w:t>
      </w:r>
      <w:r>
        <w:rPr>
          <w:rStyle w:val="eop"/>
          <w:rFonts w:eastAsiaTheme="majorEastAsia"/>
        </w:rPr>
        <w:t> </w:t>
      </w:r>
    </w:p>
    <w:p w14:paraId="1C549DC3" w14:textId="77777777" w:rsidR="00E51D00" w:rsidRDefault="00E51D00" w:rsidP="00E51D00">
      <w:pPr>
        <w:pStyle w:val="paragraph"/>
        <w:numPr>
          <w:ilvl w:val="0"/>
          <w:numId w:val="47"/>
        </w:numPr>
        <w:spacing w:before="0" w:beforeAutospacing="0" w:after="0" w:afterAutospacing="0"/>
        <w:ind w:left="1080" w:firstLine="0"/>
        <w:textAlignment w:val="baseline"/>
      </w:pPr>
      <w:r>
        <w:rPr>
          <w:rStyle w:val="normaltextrun"/>
          <w:rFonts w:eastAsiaTheme="majorEastAsia"/>
        </w:rPr>
        <w:t>Once the decedent arrives at the Medical Examiner’s Office, an examination and photographs will be performed.</w:t>
      </w:r>
      <w:r>
        <w:rPr>
          <w:rStyle w:val="eop"/>
          <w:rFonts w:eastAsiaTheme="majorEastAsia"/>
        </w:rPr>
        <w:t> </w:t>
      </w:r>
    </w:p>
    <w:p w14:paraId="753514C8"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06B3FC9" w14:textId="77777777" w:rsidR="00E51D00" w:rsidRDefault="00E51D00" w:rsidP="00E51D00">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i/>
          <w:iCs/>
          <w:sz w:val="28"/>
          <w:szCs w:val="28"/>
        </w:rPr>
        <w:t>On the Job Deaths</w:t>
      </w:r>
      <w:r>
        <w:rPr>
          <w:rStyle w:val="eop"/>
          <w:rFonts w:eastAsiaTheme="majorEastAsia"/>
        </w:rPr>
        <w:t> </w:t>
      </w:r>
    </w:p>
    <w:p w14:paraId="7D7AB0B2" w14:textId="77777777" w:rsidR="00E51D00" w:rsidRDefault="00E51D00" w:rsidP="00E51D00">
      <w:pPr>
        <w:pStyle w:val="paragraph"/>
        <w:spacing w:before="0" w:beforeAutospacing="0" w:after="0" w:afterAutospacing="0"/>
        <w:ind w:left="420" w:right="900"/>
        <w:textAlignment w:val="baseline"/>
        <w:rPr>
          <w:rFonts w:ascii="Segoe UI" w:hAnsi="Segoe UI" w:cs="Segoe UI"/>
          <w:sz w:val="18"/>
          <w:szCs w:val="18"/>
        </w:rPr>
      </w:pPr>
      <w:r>
        <w:rPr>
          <w:rStyle w:val="normaltextrun"/>
          <w:rFonts w:eastAsiaTheme="majorEastAsia"/>
        </w:rPr>
        <w:t xml:space="preserve">1. </w:t>
      </w:r>
      <w:proofErr w:type="gramStart"/>
      <w:r>
        <w:rPr>
          <w:rStyle w:val="normaltextrun"/>
          <w:rFonts w:eastAsiaTheme="majorEastAsia"/>
          <w:b/>
          <w:bCs/>
          <w:u w:val="single"/>
        </w:rPr>
        <w:t>All on the</w:t>
      </w:r>
      <w:proofErr w:type="gramEnd"/>
      <w:r>
        <w:rPr>
          <w:rStyle w:val="normaltextrun"/>
          <w:rFonts w:eastAsiaTheme="majorEastAsia"/>
          <w:b/>
          <w:bCs/>
          <w:u w:val="single"/>
        </w:rPr>
        <w:t xml:space="preserve"> job deaths</w:t>
      </w:r>
      <w:r>
        <w:rPr>
          <w:rStyle w:val="normaltextrun"/>
          <w:rFonts w:eastAsiaTheme="majorEastAsia"/>
        </w:rPr>
        <w:t xml:space="preserve"> fall under Coroner jurisdiction, whether of natural causes or accidental, suicide, or   homicide the case will be transported to the SME for inspection/autopsy.</w:t>
      </w:r>
      <w:r>
        <w:rPr>
          <w:rStyle w:val="eop"/>
          <w:rFonts w:eastAsiaTheme="majorEastAsia"/>
        </w:rPr>
        <w:t> </w:t>
      </w:r>
    </w:p>
    <w:p w14:paraId="66D9A315" w14:textId="77777777" w:rsidR="00E51D00" w:rsidRDefault="00E51D00" w:rsidP="00E51D00">
      <w:pPr>
        <w:pStyle w:val="paragraph"/>
        <w:spacing w:before="0" w:beforeAutospacing="0" w:after="0" w:afterAutospacing="0"/>
        <w:ind w:left="420" w:right="900"/>
        <w:textAlignment w:val="baseline"/>
        <w:rPr>
          <w:rFonts w:ascii="Segoe UI" w:hAnsi="Segoe UI" w:cs="Segoe UI"/>
          <w:sz w:val="18"/>
          <w:szCs w:val="18"/>
        </w:rPr>
      </w:pPr>
      <w:r>
        <w:rPr>
          <w:rStyle w:val="normaltextrun"/>
          <w:rFonts w:eastAsiaTheme="majorEastAsia"/>
        </w:rPr>
        <w:t>2. If the death is accident in nature, the investigator will obtain a copy of all pertinent information regarding the incident, i.e. incident report, equipment specifications, etc.…</w:t>
      </w:r>
      <w:r>
        <w:rPr>
          <w:rStyle w:val="eop"/>
          <w:rFonts w:eastAsiaTheme="majorEastAsia"/>
        </w:rPr>
        <w:t> </w:t>
      </w:r>
    </w:p>
    <w:p w14:paraId="465257BC" w14:textId="77777777" w:rsidR="00E51D00" w:rsidRDefault="00E51D00" w:rsidP="00E51D00">
      <w:pPr>
        <w:pStyle w:val="paragraph"/>
        <w:spacing w:before="0" w:beforeAutospacing="0" w:after="0" w:afterAutospacing="0"/>
        <w:ind w:left="420" w:right="900"/>
        <w:textAlignment w:val="baseline"/>
        <w:rPr>
          <w:rFonts w:ascii="Segoe UI" w:hAnsi="Segoe UI" w:cs="Segoe UI"/>
          <w:sz w:val="18"/>
          <w:szCs w:val="18"/>
        </w:rPr>
      </w:pPr>
      <w:r>
        <w:rPr>
          <w:rStyle w:val="normaltextrun"/>
          <w:rFonts w:eastAsiaTheme="majorEastAsia"/>
        </w:rPr>
        <w:t xml:space="preserve">3. In the event the decedent is transported to the hospital before death, the investigator will collect information and photographs from the agency who investigated the scene of the accident. </w:t>
      </w:r>
      <w:proofErr w:type="gramStart"/>
      <w:r>
        <w:rPr>
          <w:rStyle w:val="normaltextrun"/>
          <w:rFonts w:eastAsiaTheme="majorEastAsia"/>
        </w:rPr>
        <w:t>Admit</w:t>
      </w:r>
      <w:proofErr w:type="gramEnd"/>
      <w:r>
        <w:rPr>
          <w:rStyle w:val="normaltextrun"/>
          <w:rFonts w:eastAsiaTheme="majorEastAsia"/>
        </w:rPr>
        <w:t xml:space="preserve"> blood will be obtained from the admitting hospital.</w:t>
      </w:r>
      <w:r>
        <w:rPr>
          <w:rStyle w:val="eop"/>
          <w:rFonts w:eastAsiaTheme="majorEastAsia"/>
        </w:rPr>
        <w:t> </w:t>
      </w:r>
    </w:p>
    <w:p w14:paraId="5FFCB1D8" w14:textId="77777777" w:rsidR="00E51D00" w:rsidRDefault="00E51D00" w:rsidP="00E51D00">
      <w:pPr>
        <w:pStyle w:val="paragraph"/>
        <w:spacing w:before="0" w:beforeAutospacing="0" w:after="0" w:afterAutospacing="0"/>
        <w:ind w:right="900" w:firstLine="420"/>
        <w:textAlignment w:val="baseline"/>
        <w:rPr>
          <w:rFonts w:ascii="Segoe UI" w:hAnsi="Segoe UI" w:cs="Segoe UI"/>
          <w:sz w:val="18"/>
          <w:szCs w:val="18"/>
        </w:rPr>
      </w:pPr>
      <w:r>
        <w:rPr>
          <w:rStyle w:val="normaltextrun"/>
          <w:rFonts w:eastAsiaTheme="majorEastAsia"/>
        </w:rPr>
        <w:t xml:space="preserve">4. The investigator will contact the appropriate worker’s compensation agency (OSHA) to </w:t>
      </w:r>
      <w:r>
        <w:rPr>
          <w:rStyle w:val="tabchar"/>
          <w:rFonts w:ascii="Calibri" w:eastAsiaTheme="majorEastAsia" w:hAnsi="Calibri" w:cs="Calibri"/>
        </w:rPr>
        <w:tab/>
      </w:r>
      <w:r>
        <w:rPr>
          <w:rStyle w:val="normaltextrun"/>
          <w:rFonts w:eastAsiaTheme="majorEastAsia"/>
        </w:rPr>
        <w:t>report the death.</w:t>
      </w:r>
      <w:r>
        <w:rPr>
          <w:rStyle w:val="eop"/>
          <w:rFonts w:eastAsiaTheme="majorEastAsia"/>
        </w:rPr>
        <w:t> </w:t>
      </w:r>
    </w:p>
    <w:p w14:paraId="7C3F908B" w14:textId="77777777" w:rsidR="00E51D00" w:rsidRDefault="00E51D00" w:rsidP="00E51D00">
      <w:pPr>
        <w:pStyle w:val="paragraph"/>
        <w:spacing w:before="0" w:beforeAutospacing="0" w:after="0" w:afterAutospacing="0"/>
        <w:ind w:right="900" w:firstLine="420"/>
        <w:textAlignment w:val="baseline"/>
        <w:rPr>
          <w:rFonts w:ascii="Segoe UI" w:hAnsi="Segoe UI" w:cs="Segoe UI"/>
          <w:sz w:val="18"/>
          <w:szCs w:val="18"/>
        </w:rPr>
      </w:pPr>
      <w:r>
        <w:rPr>
          <w:rStyle w:val="eop"/>
          <w:rFonts w:eastAsiaTheme="majorEastAsia"/>
        </w:rPr>
        <w:t> </w:t>
      </w:r>
    </w:p>
    <w:p w14:paraId="2D9925F9" w14:textId="77777777" w:rsidR="00E51D00" w:rsidRDefault="00E51D00" w:rsidP="00E51D00">
      <w:pPr>
        <w:pStyle w:val="paragraph"/>
        <w:spacing w:before="0" w:beforeAutospacing="0" w:after="0" w:afterAutospacing="0"/>
        <w:ind w:left="1080" w:right="900"/>
        <w:textAlignment w:val="baseline"/>
        <w:rPr>
          <w:rFonts w:ascii="Segoe UI" w:hAnsi="Segoe UI" w:cs="Segoe UI"/>
          <w:sz w:val="18"/>
          <w:szCs w:val="18"/>
        </w:rPr>
      </w:pPr>
      <w:r>
        <w:rPr>
          <w:rStyle w:val="eop"/>
          <w:rFonts w:eastAsiaTheme="majorEastAsia"/>
        </w:rPr>
        <w:t> </w:t>
      </w:r>
    </w:p>
    <w:p w14:paraId="67529680" w14:textId="77777777" w:rsidR="00E51D00" w:rsidRDefault="00E51D00" w:rsidP="00E51D00">
      <w:pPr>
        <w:pStyle w:val="paragraph"/>
        <w:spacing w:before="0" w:beforeAutospacing="0" w:after="0" w:afterAutospacing="0"/>
        <w:ind w:left="1080" w:right="900"/>
        <w:textAlignment w:val="baseline"/>
        <w:rPr>
          <w:rFonts w:ascii="Segoe UI" w:hAnsi="Segoe UI" w:cs="Segoe UI"/>
          <w:sz w:val="18"/>
          <w:szCs w:val="18"/>
        </w:rPr>
      </w:pPr>
      <w:r>
        <w:rPr>
          <w:rStyle w:val="eop"/>
          <w:rFonts w:eastAsiaTheme="majorEastAsia"/>
        </w:rPr>
        <w:t> </w:t>
      </w:r>
    </w:p>
    <w:p w14:paraId="5071EB8E" w14:textId="77777777" w:rsidR="00803D42" w:rsidRDefault="00803D42" w:rsidP="00803D42">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98FA97" w14:textId="77777777" w:rsidR="00E02C82" w:rsidRPr="000F49F0" w:rsidRDefault="00E02C82" w:rsidP="000F49F0">
      <w:pPr>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A0EA6"/>
    <w:multiLevelType w:val="multilevel"/>
    <w:tmpl w:val="2EF6F2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AE226C"/>
    <w:multiLevelType w:val="multilevel"/>
    <w:tmpl w:val="6960DF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84136B"/>
    <w:multiLevelType w:val="multilevel"/>
    <w:tmpl w:val="41828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2534FC"/>
    <w:multiLevelType w:val="multilevel"/>
    <w:tmpl w:val="B8063B0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987B17"/>
    <w:multiLevelType w:val="multilevel"/>
    <w:tmpl w:val="026679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A14F78"/>
    <w:multiLevelType w:val="multilevel"/>
    <w:tmpl w:val="D5908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9D21F0"/>
    <w:multiLevelType w:val="multilevel"/>
    <w:tmpl w:val="64BE4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7FC54F0"/>
    <w:multiLevelType w:val="multilevel"/>
    <w:tmpl w:val="617C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AB536C4"/>
    <w:multiLevelType w:val="multilevel"/>
    <w:tmpl w:val="7DA24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EC13FF"/>
    <w:multiLevelType w:val="multilevel"/>
    <w:tmpl w:val="8A8469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1B43C7A"/>
    <w:multiLevelType w:val="multilevel"/>
    <w:tmpl w:val="C2FE389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9E328C9"/>
    <w:multiLevelType w:val="multilevel"/>
    <w:tmpl w:val="D55833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164432"/>
    <w:multiLevelType w:val="multilevel"/>
    <w:tmpl w:val="D51C2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4490885"/>
    <w:multiLevelType w:val="multilevel"/>
    <w:tmpl w:val="0DFCFC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9B92615"/>
    <w:multiLevelType w:val="multilevel"/>
    <w:tmpl w:val="41A47DD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A186A82"/>
    <w:multiLevelType w:val="multilevel"/>
    <w:tmpl w:val="72FCA7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43A1EED"/>
    <w:multiLevelType w:val="multilevel"/>
    <w:tmpl w:val="4F72239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5020E1E"/>
    <w:multiLevelType w:val="multilevel"/>
    <w:tmpl w:val="A7A4B8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58842B5"/>
    <w:multiLevelType w:val="multilevel"/>
    <w:tmpl w:val="DB0CE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137B32"/>
    <w:multiLevelType w:val="multilevel"/>
    <w:tmpl w:val="F4A62B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B85278"/>
    <w:multiLevelType w:val="multilevel"/>
    <w:tmpl w:val="30BE5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6E03AD4"/>
    <w:multiLevelType w:val="multilevel"/>
    <w:tmpl w:val="198C81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A77795C"/>
    <w:multiLevelType w:val="multilevel"/>
    <w:tmpl w:val="040EC77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CDF3927"/>
    <w:multiLevelType w:val="multilevel"/>
    <w:tmpl w:val="74F2E5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CF93DDD"/>
    <w:multiLevelType w:val="multilevel"/>
    <w:tmpl w:val="FA5AF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DB71E44"/>
    <w:multiLevelType w:val="multilevel"/>
    <w:tmpl w:val="BE72A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F180FE4"/>
    <w:multiLevelType w:val="multilevel"/>
    <w:tmpl w:val="B152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65D651C"/>
    <w:multiLevelType w:val="multilevel"/>
    <w:tmpl w:val="7CF8A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95974E8"/>
    <w:multiLevelType w:val="multilevel"/>
    <w:tmpl w:val="965859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BB321AE"/>
    <w:multiLevelType w:val="multilevel"/>
    <w:tmpl w:val="9F2CE9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BD376FF"/>
    <w:multiLevelType w:val="multilevel"/>
    <w:tmpl w:val="B4BE9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CC2483B"/>
    <w:multiLevelType w:val="multilevel"/>
    <w:tmpl w:val="9BA8E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5B4023E"/>
    <w:multiLevelType w:val="multilevel"/>
    <w:tmpl w:val="46CECB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7E5070C"/>
    <w:multiLevelType w:val="multilevel"/>
    <w:tmpl w:val="FF3C3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97800B7"/>
    <w:multiLevelType w:val="multilevel"/>
    <w:tmpl w:val="16587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E853671"/>
    <w:multiLevelType w:val="multilevel"/>
    <w:tmpl w:val="9B0ED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F1D76E4"/>
    <w:multiLevelType w:val="multilevel"/>
    <w:tmpl w:val="BC3A9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F956FEE"/>
    <w:multiLevelType w:val="multilevel"/>
    <w:tmpl w:val="8DE2A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11879E3"/>
    <w:multiLevelType w:val="multilevel"/>
    <w:tmpl w:val="8A903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1BD2DE8"/>
    <w:multiLevelType w:val="multilevel"/>
    <w:tmpl w:val="9A08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3107768"/>
    <w:multiLevelType w:val="multilevel"/>
    <w:tmpl w:val="6B38B92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3AD0C9E"/>
    <w:multiLevelType w:val="multilevel"/>
    <w:tmpl w:val="622833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78029DA"/>
    <w:multiLevelType w:val="multilevel"/>
    <w:tmpl w:val="80AE16C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A8755C0"/>
    <w:multiLevelType w:val="multilevel"/>
    <w:tmpl w:val="00D09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B013AFD"/>
    <w:multiLevelType w:val="multilevel"/>
    <w:tmpl w:val="5900B4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B314EFF"/>
    <w:multiLevelType w:val="multilevel"/>
    <w:tmpl w:val="C8EA3F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B937879"/>
    <w:multiLevelType w:val="multilevel"/>
    <w:tmpl w:val="1BF4C27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9923642">
    <w:abstractNumId w:val="43"/>
  </w:num>
  <w:num w:numId="2" w16cid:durableId="678429796">
    <w:abstractNumId w:val="5"/>
  </w:num>
  <w:num w:numId="3" w16cid:durableId="682517328">
    <w:abstractNumId w:val="8"/>
  </w:num>
  <w:num w:numId="4" w16cid:durableId="684015828">
    <w:abstractNumId w:val="35"/>
  </w:num>
  <w:num w:numId="5" w16cid:durableId="1540390523">
    <w:abstractNumId w:val="24"/>
  </w:num>
  <w:num w:numId="6" w16cid:durableId="1156993900">
    <w:abstractNumId w:val="25"/>
  </w:num>
  <w:num w:numId="7" w16cid:durableId="1554733059">
    <w:abstractNumId w:val="18"/>
  </w:num>
  <w:num w:numId="8" w16cid:durableId="1867983635">
    <w:abstractNumId w:val="31"/>
  </w:num>
  <w:num w:numId="9" w16cid:durableId="381710108">
    <w:abstractNumId w:val="6"/>
  </w:num>
  <w:num w:numId="10" w16cid:durableId="247151826">
    <w:abstractNumId w:val="39"/>
  </w:num>
  <w:num w:numId="11" w16cid:durableId="1803619471">
    <w:abstractNumId w:val="2"/>
  </w:num>
  <w:num w:numId="12" w16cid:durableId="1749188594">
    <w:abstractNumId w:val="37"/>
  </w:num>
  <w:num w:numId="13" w16cid:durableId="106389228">
    <w:abstractNumId w:val="12"/>
  </w:num>
  <w:num w:numId="14" w16cid:durableId="66272854">
    <w:abstractNumId w:val="26"/>
  </w:num>
  <w:num w:numId="15" w16cid:durableId="766733890">
    <w:abstractNumId w:val="20"/>
  </w:num>
  <w:num w:numId="16" w16cid:durableId="618101360">
    <w:abstractNumId w:val="7"/>
  </w:num>
  <w:num w:numId="17" w16cid:durableId="997001430">
    <w:abstractNumId w:val="15"/>
  </w:num>
  <w:num w:numId="18" w16cid:durableId="623852758">
    <w:abstractNumId w:val="11"/>
  </w:num>
  <w:num w:numId="19" w16cid:durableId="523592022">
    <w:abstractNumId w:val="19"/>
  </w:num>
  <w:num w:numId="20" w16cid:durableId="14354539">
    <w:abstractNumId w:val="32"/>
  </w:num>
  <w:num w:numId="21" w16cid:durableId="37052408">
    <w:abstractNumId w:val="45"/>
  </w:num>
  <w:num w:numId="22" w16cid:durableId="2042320585">
    <w:abstractNumId w:val="10"/>
  </w:num>
  <w:num w:numId="23" w16cid:durableId="677970751">
    <w:abstractNumId w:val="34"/>
  </w:num>
  <w:num w:numId="24" w16cid:durableId="1907032708">
    <w:abstractNumId w:val="9"/>
  </w:num>
  <w:num w:numId="25" w16cid:durableId="250814986">
    <w:abstractNumId w:val="41"/>
  </w:num>
  <w:num w:numId="26" w16cid:durableId="1655716389">
    <w:abstractNumId w:val="0"/>
  </w:num>
  <w:num w:numId="27" w16cid:durableId="320500920">
    <w:abstractNumId w:val="33"/>
  </w:num>
  <w:num w:numId="28" w16cid:durableId="372192358">
    <w:abstractNumId w:val="21"/>
  </w:num>
  <w:num w:numId="29" w16cid:durableId="940455594">
    <w:abstractNumId w:val="44"/>
  </w:num>
  <w:num w:numId="30" w16cid:durableId="911232194">
    <w:abstractNumId w:val="42"/>
  </w:num>
  <w:num w:numId="31" w16cid:durableId="1798136064">
    <w:abstractNumId w:val="27"/>
  </w:num>
  <w:num w:numId="32" w16cid:durableId="1140155091">
    <w:abstractNumId w:val="22"/>
  </w:num>
  <w:num w:numId="33" w16cid:durableId="1348018739">
    <w:abstractNumId w:val="16"/>
  </w:num>
  <w:num w:numId="34" w16cid:durableId="978456343">
    <w:abstractNumId w:val="40"/>
  </w:num>
  <w:num w:numId="35" w16cid:durableId="1019697720">
    <w:abstractNumId w:val="1"/>
  </w:num>
  <w:num w:numId="36" w16cid:durableId="1015620566">
    <w:abstractNumId w:val="36"/>
  </w:num>
  <w:num w:numId="37" w16cid:durableId="1655333783">
    <w:abstractNumId w:val="13"/>
  </w:num>
  <w:num w:numId="38" w16cid:durableId="1497722553">
    <w:abstractNumId w:val="17"/>
  </w:num>
  <w:num w:numId="39" w16cid:durableId="60324931">
    <w:abstractNumId w:val="29"/>
  </w:num>
  <w:num w:numId="40" w16cid:durableId="2115710318">
    <w:abstractNumId w:val="14"/>
  </w:num>
  <w:num w:numId="41" w16cid:durableId="2030452417">
    <w:abstractNumId w:val="23"/>
  </w:num>
  <w:num w:numId="42" w16cid:durableId="742336816">
    <w:abstractNumId w:val="38"/>
  </w:num>
  <w:num w:numId="43" w16cid:durableId="663514658">
    <w:abstractNumId w:val="28"/>
  </w:num>
  <w:num w:numId="44" w16cid:durableId="1613901865">
    <w:abstractNumId w:val="4"/>
  </w:num>
  <w:num w:numId="45" w16cid:durableId="598104718">
    <w:abstractNumId w:val="46"/>
  </w:num>
  <w:num w:numId="46" w16cid:durableId="1384601626">
    <w:abstractNumId w:val="30"/>
  </w:num>
  <w:num w:numId="47" w16cid:durableId="570506034">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49F0"/>
    <w:rsid w:val="000F6AF8"/>
    <w:rsid w:val="001156CD"/>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7634E"/>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80F08"/>
    <w:rsid w:val="00B82BA9"/>
    <w:rsid w:val="00B8333C"/>
    <w:rsid w:val="00BB07D4"/>
    <w:rsid w:val="00C13DAD"/>
    <w:rsid w:val="00C72C0E"/>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B7E0BED8-19E9-4072-B05F-C8B7ECBC0E5F}">
  <ds:schemaRefs>
    <ds:schemaRef ds:uri="http://schemas.microsoft.com/sharepoint/v3/contenttype/forms"/>
  </ds:schemaRefs>
</ds:datastoreItem>
</file>

<file path=customXml/itemProps2.xml><?xml version="1.0" encoding="utf-8"?>
<ds:datastoreItem xmlns:ds="http://schemas.openxmlformats.org/officeDocument/2006/customXml" ds:itemID="{B89DD876-3647-4E39-998B-9D82B6783B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446E10-E7BC-4D1D-B348-B29A02993CFB}">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749</Words>
  <Characters>3543</Characters>
  <Application>Microsoft Office Word</Application>
  <DocSecurity>0</DocSecurity>
  <Lines>110</Lines>
  <Paragraphs>45</Paragraphs>
  <ScaleCrop>false</ScaleCrop>
  <Company/>
  <LinksUpToDate>false</LinksUpToDate>
  <CharactersWithSpaces>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2026-05-26T03:24:00Z</dcterms:created>
  <dcterms:modified xsi:type="dcterms:W3CDTF">2026-05-26T03:24:00Z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