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A65DD4" w14:textId="77777777" w:rsidR="00C72C0E" w:rsidRDefault="007729B3"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52"/>
          <w:szCs w:val="52"/>
        </w:rPr>
        <w:t xml:space="preserve">  </w:t>
      </w:r>
      <w:r w:rsidR="00C72C0E">
        <w:rPr>
          <w:rStyle w:val="normaltextrun"/>
          <w:rFonts w:eastAsiaTheme="majorEastAsia"/>
          <w:b/>
          <w:bCs/>
          <w:sz w:val="36"/>
          <w:szCs w:val="36"/>
          <w:u w:val="single"/>
        </w:rPr>
        <w:t>General Responsibilities of Medicolegal Investigator</w:t>
      </w:r>
      <w:r w:rsidR="00C72C0E">
        <w:rPr>
          <w:rStyle w:val="eop"/>
          <w:rFonts w:eastAsiaTheme="majorEastAsia"/>
          <w:sz w:val="36"/>
          <w:szCs w:val="36"/>
        </w:rPr>
        <w:t> </w:t>
      </w:r>
    </w:p>
    <w:p w14:paraId="3B6A7378" w14:textId="77777777" w:rsidR="00C72C0E" w:rsidRDefault="00C72C0E" w:rsidP="00C72C0E">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28"/>
          <w:szCs w:val="28"/>
        </w:rPr>
        <w:t> </w:t>
      </w:r>
    </w:p>
    <w:p w14:paraId="7DDC9A2E"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1313E3E1"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purpose of this policy is to establish the procedures to be followed by Medicolegal Death Investigators (MDI) to </w:t>
      </w:r>
      <w:proofErr w:type="gramStart"/>
      <w:r>
        <w:rPr>
          <w:rStyle w:val="normaltextrun"/>
          <w:rFonts w:eastAsiaTheme="majorEastAsia"/>
        </w:rPr>
        <w:t>insure</w:t>
      </w:r>
      <w:proofErr w:type="gramEnd"/>
      <w:r>
        <w:rPr>
          <w:rStyle w:val="normaltextrun"/>
          <w:rFonts w:eastAsiaTheme="majorEastAsia"/>
        </w:rPr>
        <w:t xml:space="preserve"> that they perform their duties in an appropriate manner and that all Coroners’ Office cases are received, recorded and responded to immediately and appropriately. </w:t>
      </w:r>
      <w:r>
        <w:rPr>
          <w:rStyle w:val="eop"/>
          <w:rFonts w:eastAsiaTheme="majorEastAsia"/>
        </w:rPr>
        <w:t> </w:t>
      </w:r>
    </w:p>
    <w:p w14:paraId="7D19EA4E"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663E9BAF"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0AE77167"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BF6345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Medicolegal Death Investigators are required to be available to receive and respond to calls reported to the Coroner’s Office 24 hours a day, seven (7) days a week. There is an overlap in shift changes. If a call comes in at the final 30 minutes of the MDI’s shift, the MDI will coordinate with his/her supervisor to confirm that overtime is to be authorized or if the call should be held for the next shift. </w:t>
      </w:r>
      <w:r>
        <w:rPr>
          <w:rStyle w:val="eop"/>
          <w:rFonts w:eastAsiaTheme="majorEastAsia"/>
        </w:rPr>
        <w:t> </w:t>
      </w:r>
    </w:p>
    <w:p w14:paraId="5F41CE3B"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7A91A04C"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At the start of each shift the MDI will report to duty and acquire a cell phone, digital camera, county vehicle and necessary equipment to prepare them for their shift. If the MDI arrives in street clothes he/she will need to arrive early to make sure they are dressed and ready to take calls. The MDI will review cases from the prior </w:t>
      </w:r>
      <w:proofErr w:type="gramStart"/>
      <w:r>
        <w:rPr>
          <w:rStyle w:val="normaltextrun"/>
          <w:rFonts w:eastAsiaTheme="majorEastAsia"/>
        </w:rPr>
        <w:t>shifts, and</w:t>
      </w:r>
      <w:proofErr w:type="gramEnd"/>
      <w:r>
        <w:rPr>
          <w:rStyle w:val="normaltextrun"/>
          <w:rFonts w:eastAsiaTheme="majorEastAsia"/>
        </w:rPr>
        <w:t xml:space="preserve"> complete any follow up work that is needed to include searching for decedent next of kin, case follow up, assisting in records request and complete all other necessary duties affiliated with case load.  </w:t>
      </w:r>
      <w:r>
        <w:rPr>
          <w:rStyle w:val="eop"/>
          <w:rFonts w:eastAsiaTheme="majorEastAsia"/>
        </w:rPr>
        <w:t> </w:t>
      </w:r>
    </w:p>
    <w:p w14:paraId="3FBF6EE8" w14:textId="77777777" w:rsidR="00C72C0E" w:rsidRDefault="00C72C0E" w:rsidP="00C72C0E">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sz w:val="28"/>
          <w:szCs w:val="28"/>
        </w:rPr>
        <w:t> </w:t>
      </w:r>
    </w:p>
    <w:p w14:paraId="2E0E9851"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When there are multiple deaths, in custody deaths, Law Enforcement Officer involved/present, high profile/high media coverage deaths or deaths that involve county/government facility, the investigator will notify the supervisor on duty immediately as well as the Chief Deputy Coroner. The Coroner and Forensic Pathologist will be notified immediately </w:t>
      </w:r>
      <w:proofErr w:type="gramStart"/>
      <w:r>
        <w:rPr>
          <w:rStyle w:val="normaltextrun"/>
          <w:rFonts w:eastAsiaTheme="majorEastAsia"/>
        </w:rPr>
        <w:t>for</w:t>
      </w:r>
      <w:proofErr w:type="gramEnd"/>
      <w:r>
        <w:rPr>
          <w:rStyle w:val="normaltextrun"/>
          <w:rFonts w:eastAsiaTheme="majorEastAsia"/>
        </w:rPr>
        <w:t xml:space="preserve"> any homicide cases.</w:t>
      </w:r>
      <w:r>
        <w:rPr>
          <w:rStyle w:val="eop"/>
          <w:rFonts w:eastAsiaTheme="majorEastAsia"/>
        </w:rPr>
        <w:t> </w:t>
      </w:r>
    </w:p>
    <w:p w14:paraId="00F633B2"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029E618"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Case File and Related Information</w:t>
      </w:r>
      <w:r>
        <w:rPr>
          <w:rStyle w:val="eop"/>
          <w:rFonts w:eastAsiaTheme="majorEastAsia"/>
        </w:rPr>
        <w:t> </w:t>
      </w:r>
    </w:p>
    <w:p w14:paraId="626CE38F"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All cases that the Medicolegal Death Investigators respond too (or take a call on) are to have cases created in the </w:t>
      </w:r>
      <w:proofErr w:type="spellStart"/>
      <w:r>
        <w:rPr>
          <w:rStyle w:val="normaltextrun"/>
          <w:rFonts w:eastAsiaTheme="majorEastAsia"/>
        </w:rPr>
        <w:t>MDILog</w:t>
      </w:r>
      <w:proofErr w:type="spellEnd"/>
      <w:r>
        <w:rPr>
          <w:rStyle w:val="normaltextrun"/>
          <w:rFonts w:eastAsiaTheme="majorEastAsia"/>
        </w:rPr>
        <w:t xml:space="preserve"> system. All cases that require the decedent to be transported to the ACCO for further investigation will have a physical file created. </w:t>
      </w:r>
      <w:r>
        <w:rPr>
          <w:rStyle w:val="eop"/>
          <w:rFonts w:eastAsiaTheme="majorEastAsia"/>
        </w:rPr>
        <w:t> </w:t>
      </w:r>
    </w:p>
    <w:p w14:paraId="0662DD2C"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9CBA47F"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After an investigator enters his/her case into the computer system, they will prepare a physical case file (file jacket) for each case transported. A label affixed to the file, listing the decedents name and case number. Original “record of death”, field notes, funeral home sheet and request forms are to be kept in physical files and scanned into electronic files. All records pertaining to the case such as medical, law enforcement, EMS, Board of Pharmacy are to be scanned into </w:t>
      </w:r>
      <w:proofErr w:type="spellStart"/>
      <w:r>
        <w:rPr>
          <w:rStyle w:val="normaltextrun"/>
          <w:rFonts w:eastAsiaTheme="majorEastAsia"/>
        </w:rPr>
        <w:t>MDILog</w:t>
      </w:r>
      <w:proofErr w:type="spellEnd"/>
      <w:r>
        <w:rPr>
          <w:rStyle w:val="normaltextrun"/>
          <w:rFonts w:eastAsiaTheme="majorEastAsia"/>
        </w:rPr>
        <w:t xml:space="preserve"> case file. Also, in the original case file, the thumb print taken at intake is to be labeled with decedents name and case number and taped in file. The original final report from the Forensic Pathologist should be included in the file as well.</w:t>
      </w:r>
      <w:r>
        <w:rPr>
          <w:rStyle w:val="eop"/>
          <w:rFonts w:eastAsiaTheme="majorEastAsia"/>
        </w:rPr>
        <w:t> </w:t>
      </w:r>
    </w:p>
    <w:p w14:paraId="347268DD"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lastRenderedPageBreak/>
        <w:t> </w:t>
      </w:r>
    </w:p>
    <w:p w14:paraId="242DC02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All reports will be completed as soon as possible, </w:t>
      </w:r>
      <w:r>
        <w:rPr>
          <w:rStyle w:val="normaltextrun"/>
          <w:rFonts w:eastAsiaTheme="majorEastAsia"/>
          <w:b/>
          <w:bCs/>
        </w:rPr>
        <w:t>but always prior to the end of a shift</w:t>
      </w:r>
      <w:r>
        <w:rPr>
          <w:rStyle w:val="normaltextrun"/>
          <w:rFonts w:eastAsiaTheme="majorEastAsia"/>
        </w:rPr>
        <w:t>. Reports should not be held until the end of a shift to be completed unless the investigator has experienced continuous calls that prevented earlier completion</w:t>
      </w:r>
      <w:r>
        <w:rPr>
          <w:rStyle w:val="normaltextrun"/>
          <w:rFonts w:eastAsiaTheme="majorEastAsia"/>
          <w:sz w:val="28"/>
          <w:szCs w:val="28"/>
        </w:rPr>
        <w:t xml:space="preserve">. </w:t>
      </w:r>
      <w:r>
        <w:rPr>
          <w:rStyle w:val="normaltextrun"/>
          <w:rFonts w:eastAsiaTheme="majorEastAsia"/>
        </w:rPr>
        <w:t xml:space="preserve">Prior to the end of the shift, it is the MDI’s responsibility to obtain </w:t>
      </w:r>
      <w:proofErr w:type="gramStart"/>
      <w:r>
        <w:rPr>
          <w:rStyle w:val="normaltextrun"/>
          <w:rFonts w:eastAsiaTheme="majorEastAsia"/>
        </w:rPr>
        <w:t>all of</w:t>
      </w:r>
      <w:proofErr w:type="gramEnd"/>
      <w:r>
        <w:rPr>
          <w:rStyle w:val="normaltextrun"/>
          <w:rFonts w:eastAsiaTheme="majorEastAsia"/>
        </w:rPr>
        <w:t xml:space="preserve"> the information necessary to complete the death certificate information for accident, suicide, or homicide so the death certificate may be filled out within the proper time frame. This includes 911 call times, accident/injury location, last known alive and next of kin information. </w:t>
      </w:r>
      <w:r>
        <w:rPr>
          <w:rStyle w:val="eop"/>
          <w:rFonts w:eastAsiaTheme="majorEastAsia"/>
        </w:rPr>
        <w:t> </w:t>
      </w:r>
    </w:p>
    <w:p w14:paraId="0A305D4D"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C7805FF"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u w:val="single"/>
        </w:rPr>
        <w:t xml:space="preserve">Investigative Tools </w:t>
      </w:r>
      <w:proofErr w:type="gramStart"/>
      <w:r>
        <w:rPr>
          <w:rStyle w:val="normaltextrun"/>
          <w:rFonts w:eastAsiaTheme="majorEastAsia"/>
          <w:b/>
          <w:bCs/>
          <w:u w:val="single"/>
        </w:rPr>
        <w:t>And</w:t>
      </w:r>
      <w:proofErr w:type="gramEnd"/>
      <w:r>
        <w:rPr>
          <w:rStyle w:val="normaltextrun"/>
          <w:rFonts w:eastAsiaTheme="majorEastAsia"/>
          <w:b/>
          <w:bCs/>
          <w:u w:val="single"/>
        </w:rPr>
        <w:t xml:space="preserve"> Equipment</w:t>
      </w:r>
      <w:r>
        <w:rPr>
          <w:rStyle w:val="eop"/>
          <w:rFonts w:eastAsiaTheme="majorEastAsia"/>
        </w:rPr>
        <w:t> </w:t>
      </w:r>
    </w:p>
    <w:p w14:paraId="238AFC3A"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following items should be </w:t>
      </w:r>
      <w:proofErr w:type="gramStart"/>
      <w:r>
        <w:rPr>
          <w:rStyle w:val="normaltextrun"/>
          <w:rFonts w:eastAsiaTheme="majorEastAsia"/>
        </w:rPr>
        <w:t>included in the Medicolegal Investigator’s tool kit at all times</w:t>
      </w:r>
      <w:proofErr w:type="gramEnd"/>
      <w:r>
        <w:rPr>
          <w:rStyle w:val="normaltextrun"/>
          <w:rFonts w:eastAsiaTheme="majorEastAsia"/>
        </w:rPr>
        <w:t>:</w:t>
      </w:r>
      <w:r>
        <w:rPr>
          <w:rStyle w:val="eop"/>
          <w:rFonts w:eastAsiaTheme="majorEastAsia"/>
        </w:rPr>
        <w:t> </w:t>
      </w:r>
    </w:p>
    <w:p w14:paraId="25FB08D3"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A8E52A2" w14:textId="77777777" w:rsidR="00C72C0E" w:rsidRDefault="00C72C0E" w:rsidP="00792F6D">
      <w:pPr>
        <w:pStyle w:val="paragraph"/>
        <w:numPr>
          <w:ilvl w:val="0"/>
          <w:numId w:val="1"/>
        </w:numPr>
        <w:spacing w:before="0" w:beforeAutospacing="0" w:after="0" w:afterAutospacing="0"/>
        <w:ind w:left="1080" w:firstLine="0"/>
        <w:textAlignment w:val="baseline"/>
      </w:pPr>
      <w:r>
        <w:rPr>
          <w:rStyle w:val="normaltextrun"/>
          <w:rFonts w:eastAsiaTheme="majorEastAsia"/>
        </w:rPr>
        <w:t>Official identification - Medicolegal Investigator Badge and County Issued ID</w:t>
      </w:r>
      <w:r>
        <w:rPr>
          <w:rStyle w:val="eop"/>
          <w:rFonts w:eastAsiaTheme="majorEastAsia"/>
        </w:rPr>
        <w:t> </w:t>
      </w:r>
    </w:p>
    <w:p w14:paraId="3104CB5F" w14:textId="77777777" w:rsidR="00C72C0E" w:rsidRDefault="00C72C0E" w:rsidP="00792F6D">
      <w:pPr>
        <w:pStyle w:val="paragraph"/>
        <w:numPr>
          <w:ilvl w:val="0"/>
          <w:numId w:val="2"/>
        </w:numPr>
        <w:spacing w:before="0" w:beforeAutospacing="0" w:after="0" w:afterAutospacing="0"/>
        <w:ind w:left="1080" w:firstLine="0"/>
        <w:textAlignment w:val="baseline"/>
      </w:pPr>
      <w:r>
        <w:rPr>
          <w:rStyle w:val="normaltextrun"/>
          <w:rFonts w:eastAsiaTheme="majorEastAsia"/>
        </w:rPr>
        <w:t>Gloves (latex)</w:t>
      </w:r>
      <w:r>
        <w:rPr>
          <w:rStyle w:val="eop"/>
          <w:rFonts w:eastAsiaTheme="majorEastAsia"/>
        </w:rPr>
        <w:t> </w:t>
      </w:r>
    </w:p>
    <w:p w14:paraId="1FFAD008" w14:textId="77777777" w:rsidR="00C72C0E" w:rsidRDefault="00C72C0E" w:rsidP="00792F6D">
      <w:pPr>
        <w:pStyle w:val="paragraph"/>
        <w:numPr>
          <w:ilvl w:val="0"/>
          <w:numId w:val="3"/>
        </w:numPr>
        <w:spacing w:before="0" w:beforeAutospacing="0" w:after="0" w:afterAutospacing="0"/>
        <w:ind w:left="1080" w:firstLine="0"/>
        <w:textAlignment w:val="baseline"/>
      </w:pPr>
      <w:r>
        <w:rPr>
          <w:rStyle w:val="normaltextrun"/>
          <w:rFonts w:eastAsiaTheme="majorEastAsia"/>
        </w:rPr>
        <w:t>Pens, pencils, markers</w:t>
      </w:r>
      <w:r>
        <w:rPr>
          <w:rStyle w:val="eop"/>
          <w:rFonts w:eastAsiaTheme="majorEastAsia"/>
        </w:rPr>
        <w:t> </w:t>
      </w:r>
    </w:p>
    <w:p w14:paraId="740B988C" w14:textId="77777777" w:rsidR="00C72C0E" w:rsidRDefault="00C72C0E" w:rsidP="00792F6D">
      <w:pPr>
        <w:pStyle w:val="paragraph"/>
        <w:numPr>
          <w:ilvl w:val="0"/>
          <w:numId w:val="4"/>
        </w:numPr>
        <w:spacing w:before="0" w:beforeAutospacing="0" w:after="0" w:afterAutospacing="0"/>
        <w:ind w:left="1080" w:firstLine="0"/>
        <w:textAlignment w:val="baseline"/>
      </w:pPr>
      <w:r>
        <w:rPr>
          <w:rStyle w:val="normaltextrun"/>
          <w:rFonts w:eastAsiaTheme="majorEastAsia"/>
        </w:rPr>
        <w:t>Body bags and body ID tags, body bag locks</w:t>
      </w:r>
      <w:r>
        <w:rPr>
          <w:rStyle w:val="eop"/>
          <w:rFonts w:eastAsiaTheme="majorEastAsia"/>
        </w:rPr>
        <w:t> </w:t>
      </w:r>
    </w:p>
    <w:p w14:paraId="7BE8244C" w14:textId="77777777" w:rsidR="00C72C0E" w:rsidRDefault="00C72C0E" w:rsidP="00792F6D">
      <w:pPr>
        <w:pStyle w:val="paragraph"/>
        <w:numPr>
          <w:ilvl w:val="0"/>
          <w:numId w:val="5"/>
        </w:numPr>
        <w:spacing w:before="0" w:beforeAutospacing="0" w:after="0" w:afterAutospacing="0"/>
        <w:ind w:left="1080" w:firstLine="0"/>
        <w:textAlignment w:val="baseline"/>
      </w:pPr>
      <w:r>
        <w:rPr>
          <w:rStyle w:val="normaltextrun"/>
          <w:rFonts w:eastAsiaTheme="majorEastAsia"/>
        </w:rPr>
        <w:t>Thermometer</w:t>
      </w:r>
      <w:r>
        <w:rPr>
          <w:rStyle w:val="eop"/>
          <w:rFonts w:eastAsiaTheme="majorEastAsia"/>
        </w:rPr>
        <w:t> </w:t>
      </w:r>
    </w:p>
    <w:p w14:paraId="13C5781D" w14:textId="77777777" w:rsidR="00C72C0E" w:rsidRDefault="00C72C0E" w:rsidP="00792F6D">
      <w:pPr>
        <w:pStyle w:val="paragraph"/>
        <w:numPr>
          <w:ilvl w:val="0"/>
          <w:numId w:val="6"/>
        </w:numPr>
        <w:spacing w:before="0" w:beforeAutospacing="0" w:after="0" w:afterAutospacing="0"/>
        <w:ind w:left="1080" w:firstLine="0"/>
        <w:textAlignment w:val="baseline"/>
      </w:pPr>
      <w:r>
        <w:rPr>
          <w:rStyle w:val="normaltextrun"/>
          <w:rFonts w:eastAsiaTheme="majorEastAsia"/>
        </w:rPr>
        <w:t>Forms, such as Autopsy Request</w:t>
      </w:r>
      <w:r>
        <w:rPr>
          <w:rStyle w:val="eop"/>
          <w:rFonts w:eastAsiaTheme="majorEastAsia"/>
        </w:rPr>
        <w:t> </w:t>
      </w:r>
    </w:p>
    <w:p w14:paraId="199DB7CB" w14:textId="77777777" w:rsidR="00C72C0E" w:rsidRDefault="00C72C0E" w:rsidP="00792F6D">
      <w:pPr>
        <w:pStyle w:val="paragraph"/>
        <w:numPr>
          <w:ilvl w:val="0"/>
          <w:numId w:val="7"/>
        </w:numPr>
        <w:spacing w:before="0" w:beforeAutospacing="0" w:after="0" w:afterAutospacing="0"/>
        <w:ind w:left="1080" w:firstLine="0"/>
        <w:textAlignment w:val="baseline"/>
      </w:pPr>
      <w:r>
        <w:rPr>
          <w:rStyle w:val="normaltextrun"/>
          <w:rFonts w:eastAsiaTheme="majorEastAsia"/>
        </w:rPr>
        <w:t>Business cards</w:t>
      </w:r>
      <w:r>
        <w:rPr>
          <w:rStyle w:val="eop"/>
          <w:rFonts w:eastAsiaTheme="majorEastAsia"/>
        </w:rPr>
        <w:t> </w:t>
      </w:r>
    </w:p>
    <w:p w14:paraId="52A0B69E" w14:textId="77777777" w:rsidR="00C72C0E" w:rsidRDefault="00C72C0E" w:rsidP="00792F6D">
      <w:pPr>
        <w:pStyle w:val="paragraph"/>
        <w:numPr>
          <w:ilvl w:val="0"/>
          <w:numId w:val="8"/>
        </w:numPr>
        <w:spacing w:before="0" w:beforeAutospacing="0" w:after="0" w:afterAutospacing="0"/>
        <w:ind w:left="1080" w:firstLine="0"/>
        <w:textAlignment w:val="baseline"/>
      </w:pPr>
      <w:r>
        <w:rPr>
          <w:rStyle w:val="normaltextrun"/>
          <w:rFonts w:eastAsiaTheme="majorEastAsia"/>
        </w:rPr>
        <w:t>Flashlight</w:t>
      </w:r>
      <w:r>
        <w:rPr>
          <w:rStyle w:val="eop"/>
          <w:rFonts w:eastAsiaTheme="majorEastAsia"/>
        </w:rPr>
        <w:t> </w:t>
      </w:r>
    </w:p>
    <w:p w14:paraId="7A8ABD5C" w14:textId="77777777" w:rsidR="00C72C0E" w:rsidRDefault="00C72C0E" w:rsidP="00792F6D">
      <w:pPr>
        <w:pStyle w:val="paragraph"/>
        <w:numPr>
          <w:ilvl w:val="0"/>
          <w:numId w:val="9"/>
        </w:numPr>
        <w:spacing w:before="0" w:beforeAutospacing="0" w:after="0" w:afterAutospacing="0"/>
        <w:ind w:left="1080" w:firstLine="0"/>
        <w:textAlignment w:val="baseline"/>
      </w:pPr>
      <w:r>
        <w:rPr>
          <w:rStyle w:val="normaltextrun"/>
          <w:rFonts w:eastAsiaTheme="majorEastAsia"/>
        </w:rPr>
        <w:t>Camera </w:t>
      </w:r>
      <w:r>
        <w:rPr>
          <w:rStyle w:val="eop"/>
          <w:rFonts w:eastAsiaTheme="majorEastAsia"/>
        </w:rPr>
        <w:t> </w:t>
      </w:r>
    </w:p>
    <w:p w14:paraId="378F7D31" w14:textId="77777777" w:rsidR="00C72C0E" w:rsidRDefault="00C72C0E" w:rsidP="00792F6D">
      <w:pPr>
        <w:pStyle w:val="paragraph"/>
        <w:numPr>
          <w:ilvl w:val="0"/>
          <w:numId w:val="10"/>
        </w:numPr>
        <w:spacing w:before="0" w:beforeAutospacing="0" w:after="0" w:afterAutospacing="0"/>
        <w:ind w:left="1080" w:firstLine="0"/>
        <w:textAlignment w:val="baseline"/>
      </w:pPr>
      <w:r>
        <w:rPr>
          <w:rStyle w:val="normaltextrun"/>
          <w:rFonts w:eastAsiaTheme="majorEastAsia"/>
        </w:rPr>
        <w:t>Notebook</w:t>
      </w:r>
      <w:r>
        <w:rPr>
          <w:rStyle w:val="eop"/>
          <w:rFonts w:eastAsiaTheme="majorEastAsia"/>
        </w:rPr>
        <w:t> </w:t>
      </w:r>
    </w:p>
    <w:p w14:paraId="16C28391" w14:textId="77777777" w:rsidR="00C72C0E" w:rsidRDefault="00C72C0E" w:rsidP="00792F6D">
      <w:pPr>
        <w:pStyle w:val="paragraph"/>
        <w:numPr>
          <w:ilvl w:val="0"/>
          <w:numId w:val="11"/>
        </w:numPr>
        <w:spacing w:before="0" w:beforeAutospacing="0" w:after="0" w:afterAutospacing="0"/>
        <w:ind w:left="1080" w:firstLine="0"/>
        <w:textAlignment w:val="baseline"/>
      </w:pPr>
      <w:r>
        <w:rPr>
          <w:rStyle w:val="normaltextrun"/>
          <w:rFonts w:eastAsiaTheme="majorEastAsia"/>
        </w:rPr>
        <w:t>Tape measure</w:t>
      </w:r>
      <w:r>
        <w:rPr>
          <w:rStyle w:val="eop"/>
          <w:rFonts w:eastAsiaTheme="majorEastAsia"/>
        </w:rPr>
        <w:t> </w:t>
      </w:r>
    </w:p>
    <w:p w14:paraId="3F3DFF15" w14:textId="77777777" w:rsidR="00C72C0E" w:rsidRDefault="00C72C0E" w:rsidP="00792F6D">
      <w:pPr>
        <w:pStyle w:val="paragraph"/>
        <w:numPr>
          <w:ilvl w:val="0"/>
          <w:numId w:val="12"/>
        </w:numPr>
        <w:spacing w:before="0" w:beforeAutospacing="0" w:after="0" w:afterAutospacing="0"/>
        <w:ind w:left="1080" w:firstLine="0"/>
        <w:textAlignment w:val="baseline"/>
      </w:pPr>
      <w:r>
        <w:rPr>
          <w:rStyle w:val="normaltextrun"/>
          <w:rFonts w:eastAsiaTheme="majorEastAsia"/>
        </w:rPr>
        <w:t>Paper bags for hands and feet</w:t>
      </w:r>
      <w:r>
        <w:rPr>
          <w:rStyle w:val="eop"/>
          <w:rFonts w:eastAsiaTheme="majorEastAsia"/>
        </w:rPr>
        <w:t> </w:t>
      </w:r>
    </w:p>
    <w:p w14:paraId="486FA551" w14:textId="77777777" w:rsidR="00C72C0E" w:rsidRDefault="00C72C0E" w:rsidP="00792F6D">
      <w:pPr>
        <w:pStyle w:val="paragraph"/>
        <w:numPr>
          <w:ilvl w:val="0"/>
          <w:numId w:val="13"/>
        </w:numPr>
        <w:spacing w:before="0" w:beforeAutospacing="0" w:after="0" w:afterAutospacing="0"/>
        <w:ind w:left="1080" w:firstLine="0"/>
        <w:textAlignment w:val="baseline"/>
      </w:pPr>
      <w:r>
        <w:rPr>
          <w:rStyle w:val="normaltextrun"/>
          <w:rFonts w:eastAsiaTheme="majorEastAsia"/>
        </w:rPr>
        <w:t>Specimen containers</w:t>
      </w:r>
      <w:r>
        <w:rPr>
          <w:rStyle w:val="eop"/>
          <w:rFonts w:eastAsiaTheme="majorEastAsia"/>
        </w:rPr>
        <w:t> </w:t>
      </w:r>
    </w:p>
    <w:p w14:paraId="7E25E259" w14:textId="77777777" w:rsidR="00C72C0E" w:rsidRDefault="00C72C0E" w:rsidP="00792F6D">
      <w:pPr>
        <w:pStyle w:val="paragraph"/>
        <w:numPr>
          <w:ilvl w:val="0"/>
          <w:numId w:val="14"/>
        </w:numPr>
        <w:spacing w:before="0" w:beforeAutospacing="0" w:after="0" w:afterAutospacing="0"/>
        <w:ind w:left="1080" w:firstLine="0"/>
        <w:textAlignment w:val="baseline"/>
      </w:pPr>
      <w:r>
        <w:rPr>
          <w:rStyle w:val="normaltextrun"/>
          <w:rFonts w:eastAsiaTheme="majorEastAsia"/>
        </w:rPr>
        <w:t>Disinfectant</w:t>
      </w:r>
      <w:r>
        <w:rPr>
          <w:rStyle w:val="eop"/>
          <w:rFonts w:eastAsiaTheme="majorEastAsia"/>
        </w:rPr>
        <w:t> </w:t>
      </w:r>
    </w:p>
    <w:p w14:paraId="0E696CF1" w14:textId="77777777" w:rsidR="00C72C0E" w:rsidRDefault="00C72C0E" w:rsidP="00792F6D">
      <w:pPr>
        <w:pStyle w:val="paragraph"/>
        <w:numPr>
          <w:ilvl w:val="0"/>
          <w:numId w:val="15"/>
        </w:numPr>
        <w:spacing w:before="0" w:beforeAutospacing="0" w:after="0" w:afterAutospacing="0"/>
        <w:ind w:left="1080" w:firstLine="0"/>
        <w:textAlignment w:val="baseline"/>
      </w:pPr>
      <w:r>
        <w:rPr>
          <w:rStyle w:val="normaltextrun"/>
          <w:rFonts w:eastAsiaTheme="majorEastAsia"/>
        </w:rPr>
        <w:t>Tape, paper tape, duct tape</w:t>
      </w:r>
      <w:r>
        <w:rPr>
          <w:rStyle w:val="eop"/>
          <w:rFonts w:eastAsiaTheme="majorEastAsia"/>
        </w:rPr>
        <w:t> </w:t>
      </w:r>
    </w:p>
    <w:p w14:paraId="7D850FB8" w14:textId="77777777" w:rsidR="00C72C0E" w:rsidRDefault="00C72C0E" w:rsidP="00792F6D">
      <w:pPr>
        <w:pStyle w:val="paragraph"/>
        <w:numPr>
          <w:ilvl w:val="0"/>
          <w:numId w:val="16"/>
        </w:numPr>
        <w:spacing w:before="0" w:beforeAutospacing="0" w:after="0" w:afterAutospacing="0"/>
        <w:ind w:left="1080" w:firstLine="0"/>
        <w:textAlignment w:val="baseline"/>
      </w:pPr>
      <w:r>
        <w:rPr>
          <w:rStyle w:val="normaltextrun"/>
          <w:rFonts w:eastAsiaTheme="majorEastAsia"/>
        </w:rPr>
        <w:t>Clean white plastic sheets  </w:t>
      </w:r>
      <w:r>
        <w:rPr>
          <w:rStyle w:val="eop"/>
          <w:rFonts w:eastAsiaTheme="majorEastAsia"/>
        </w:rPr>
        <w:t> </w:t>
      </w:r>
    </w:p>
    <w:p w14:paraId="74B9128E" w14:textId="77777777" w:rsidR="00C72C0E" w:rsidRDefault="00C72C0E" w:rsidP="00C72C0E">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40"/>
          <w:szCs w:val="40"/>
        </w:rPr>
        <w:t> </w:t>
      </w:r>
    </w:p>
    <w:p w14:paraId="7B09D695"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Basic Guideline Checklist</w:t>
      </w:r>
      <w:r>
        <w:rPr>
          <w:rStyle w:val="eop"/>
          <w:rFonts w:eastAsiaTheme="majorEastAsia"/>
          <w:sz w:val="28"/>
          <w:szCs w:val="28"/>
        </w:rPr>
        <w:t> </w:t>
      </w:r>
    </w:p>
    <w:p w14:paraId="4379FBDA"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following basic guideline checklist will be used by the Medicolegal Investigator on the scene. The checklist can be used in addition to the appropriate checklist for the specific type of death under investigation. </w:t>
      </w:r>
      <w:r>
        <w:rPr>
          <w:rStyle w:val="eop"/>
          <w:rFonts w:eastAsiaTheme="majorEastAsia"/>
        </w:rPr>
        <w:t> </w:t>
      </w:r>
    </w:p>
    <w:p w14:paraId="39BFBF6D"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C1F7B4A"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A. Referral </w:t>
      </w:r>
      <w:r>
        <w:rPr>
          <w:rStyle w:val="eop"/>
          <w:rFonts w:eastAsiaTheme="majorEastAsia"/>
        </w:rPr>
        <w:t> </w:t>
      </w:r>
    </w:p>
    <w:p w14:paraId="2EC96C53"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Date/time </w:t>
      </w:r>
      <w:r>
        <w:rPr>
          <w:rStyle w:val="eop"/>
          <w:rFonts w:eastAsiaTheme="majorEastAsia"/>
        </w:rPr>
        <w:t> </w:t>
      </w:r>
    </w:p>
    <w:p w14:paraId="004D669A"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Reporting person/agency                                                       </w:t>
      </w:r>
      <w:r>
        <w:rPr>
          <w:rStyle w:val="eop"/>
          <w:rFonts w:eastAsiaTheme="majorEastAsia"/>
        </w:rPr>
        <w:t> </w:t>
      </w:r>
    </w:p>
    <w:p w14:paraId="3465C922"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Type of death                                                                           </w:t>
      </w:r>
      <w:r>
        <w:rPr>
          <w:rStyle w:val="eop"/>
          <w:rFonts w:eastAsiaTheme="majorEastAsia"/>
        </w:rPr>
        <w:t> </w:t>
      </w:r>
    </w:p>
    <w:p w14:paraId="3FE1F71E"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Body location </w:t>
      </w:r>
      <w:r>
        <w:rPr>
          <w:rStyle w:val="eop"/>
          <w:rFonts w:eastAsiaTheme="majorEastAsia"/>
        </w:rPr>
        <w:t> </w:t>
      </w:r>
    </w:p>
    <w:p w14:paraId="5AD212FD"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5. Elapsed time between notification of death and report                                   </w:t>
      </w:r>
      <w:r>
        <w:rPr>
          <w:rStyle w:val="eop"/>
          <w:rFonts w:eastAsiaTheme="majorEastAsia"/>
        </w:rPr>
        <w:t> </w:t>
      </w:r>
    </w:p>
    <w:p w14:paraId="482F4CA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99B725C"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B. Arrival at scene                                                            </w:t>
      </w:r>
      <w:r>
        <w:rPr>
          <w:rStyle w:val="eop"/>
          <w:rFonts w:eastAsiaTheme="majorEastAsia"/>
        </w:rPr>
        <w:t> </w:t>
      </w:r>
    </w:p>
    <w:p w14:paraId="3B7F2444"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Date/time </w:t>
      </w:r>
      <w:r>
        <w:rPr>
          <w:rStyle w:val="eop"/>
          <w:rFonts w:eastAsiaTheme="majorEastAsia"/>
        </w:rPr>
        <w:t> </w:t>
      </w:r>
    </w:p>
    <w:p w14:paraId="179F0D5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lastRenderedPageBreak/>
        <w:t>2. Other agencies present                                    </w:t>
      </w:r>
      <w:r>
        <w:rPr>
          <w:rStyle w:val="eop"/>
          <w:rFonts w:eastAsiaTheme="majorEastAsia"/>
        </w:rPr>
        <w:t> </w:t>
      </w:r>
    </w:p>
    <w:p w14:paraId="4BCE69EA"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Collaboration on investigation                                              </w:t>
      </w:r>
      <w:r>
        <w:rPr>
          <w:rStyle w:val="eop"/>
          <w:rFonts w:eastAsiaTheme="majorEastAsia"/>
        </w:rPr>
        <w:t> </w:t>
      </w:r>
    </w:p>
    <w:p w14:paraId="48C20428"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Emergency aid given                 </w:t>
      </w:r>
      <w:r>
        <w:rPr>
          <w:rStyle w:val="eop"/>
          <w:rFonts w:eastAsiaTheme="majorEastAsia"/>
        </w:rPr>
        <w:t> </w:t>
      </w:r>
    </w:p>
    <w:p w14:paraId="56265DAD"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8E4AC5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C. Deceased found</w:t>
      </w:r>
      <w:r>
        <w:rPr>
          <w:rStyle w:val="normaltextrun"/>
          <w:rFonts w:eastAsiaTheme="majorEastAsia"/>
        </w:rPr>
        <w:t> </w:t>
      </w:r>
      <w:r>
        <w:rPr>
          <w:rStyle w:val="eop"/>
          <w:rFonts w:eastAsiaTheme="majorEastAsia"/>
        </w:rPr>
        <w:t> </w:t>
      </w:r>
    </w:p>
    <w:p w14:paraId="17B33336"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Date/time                                                                          </w:t>
      </w:r>
      <w:r>
        <w:rPr>
          <w:rStyle w:val="eop"/>
          <w:rFonts w:eastAsiaTheme="majorEastAsia"/>
        </w:rPr>
        <w:t> </w:t>
      </w:r>
    </w:p>
    <w:p w14:paraId="50C0504B"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By whom/Agency; relationship to deceased                                          </w:t>
      </w:r>
      <w:r>
        <w:rPr>
          <w:rStyle w:val="eop"/>
          <w:rFonts w:eastAsiaTheme="majorEastAsia"/>
        </w:rPr>
        <w:t> </w:t>
      </w:r>
    </w:p>
    <w:p w14:paraId="7CD5377E"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ABECC58"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D. Pronounced dead</w:t>
      </w:r>
      <w:r>
        <w:rPr>
          <w:rStyle w:val="normaltextrun"/>
          <w:rFonts w:eastAsiaTheme="majorEastAsia"/>
        </w:rPr>
        <w:t> </w:t>
      </w:r>
      <w:r>
        <w:rPr>
          <w:rStyle w:val="eop"/>
          <w:rFonts w:eastAsiaTheme="majorEastAsia"/>
        </w:rPr>
        <w:t> </w:t>
      </w:r>
    </w:p>
    <w:p w14:paraId="24B21148"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Date/Time/</w:t>
      </w:r>
      <w:proofErr w:type="gramStart"/>
      <w:r>
        <w:rPr>
          <w:rStyle w:val="normaltextrun"/>
          <w:rFonts w:eastAsiaTheme="majorEastAsia"/>
        </w:rPr>
        <w:t>Where</w:t>
      </w:r>
      <w:proofErr w:type="gramEnd"/>
      <w:r>
        <w:rPr>
          <w:rStyle w:val="normaltextrun"/>
          <w:rFonts w:eastAsiaTheme="majorEastAsia"/>
        </w:rPr>
        <w:t>                                                                    </w:t>
      </w:r>
      <w:r>
        <w:rPr>
          <w:rStyle w:val="eop"/>
          <w:rFonts w:eastAsiaTheme="majorEastAsia"/>
        </w:rPr>
        <w:t> </w:t>
      </w:r>
    </w:p>
    <w:p w14:paraId="5E4DAB4E"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By whom/Agency                                                                       </w:t>
      </w:r>
      <w:r>
        <w:rPr>
          <w:rStyle w:val="eop"/>
          <w:rFonts w:eastAsiaTheme="majorEastAsia"/>
        </w:rPr>
        <w:t> </w:t>
      </w:r>
    </w:p>
    <w:p w14:paraId="64B1B95C"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Authority                                                                            </w:t>
      </w:r>
      <w:r>
        <w:rPr>
          <w:rStyle w:val="eop"/>
          <w:rFonts w:eastAsiaTheme="majorEastAsia"/>
        </w:rPr>
        <w:t> </w:t>
      </w:r>
    </w:p>
    <w:p w14:paraId="1120D917"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434F297"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E. Death scene                                                                               </w:t>
      </w:r>
      <w:r>
        <w:rPr>
          <w:rStyle w:val="eop"/>
          <w:rFonts w:eastAsiaTheme="majorEastAsia"/>
        </w:rPr>
        <w:t> </w:t>
      </w:r>
    </w:p>
    <w:p w14:paraId="6E4B5D46"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Location </w:t>
      </w:r>
      <w:r>
        <w:rPr>
          <w:rStyle w:val="eop"/>
          <w:rFonts w:eastAsiaTheme="majorEastAsia"/>
        </w:rPr>
        <w:t> </w:t>
      </w:r>
    </w:p>
    <w:p w14:paraId="5C463F23"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General description </w:t>
      </w:r>
      <w:r>
        <w:rPr>
          <w:rStyle w:val="eop"/>
          <w:rFonts w:eastAsiaTheme="majorEastAsia"/>
        </w:rPr>
        <w:t> </w:t>
      </w:r>
    </w:p>
    <w:p w14:paraId="0DF11389"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Weather conditions at and since time of death                                           </w:t>
      </w:r>
      <w:r>
        <w:rPr>
          <w:rStyle w:val="eop"/>
          <w:rFonts w:eastAsiaTheme="majorEastAsia"/>
        </w:rPr>
        <w:t> </w:t>
      </w:r>
    </w:p>
    <w:p w14:paraId="74871EDF"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Detailed description of site where body found                                            </w:t>
      </w:r>
      <w:r>
        <w:rPr>
          <w:rStyle w:val="eop"/>
          <w:rFonts w:eastAsiaTheme="majorEastAsia"/>
        </w:rPr>
        <w:t> </w:t>
      </w:r>
    </w:p>
    <w:p w14:paraId="7EB8426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5. Scene documentation </w:t>
      </w:r>
      <w:r>
        <w:rPr>
          <w:rStyle w:val="eop"/>
          <w:rFonts w:eastAsiaTheme="majorEastAsia"/>
        </w:rPr>
        <w:t> </w:t>
      </w:r>
    </w:p>
    <w:p w14:paraId="7DD75655"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6. Surface on which the body was lying</w:t>
      </w:r>
      <w:r>
        <w:rPr>
          <w:rStyle w:val="eop"/>
          <w:rFonts w:eastAsiaTheme="majorEastAsia"/>
        </w:rPr>
        <w:t> </w:t>
      </w:r>
    </w:p>
    <w:p w14:paraId="4917E5A7"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7. Environmental conditions                                                           </w:t>
      </w:r>
      <w:r>
        <w:rPr>
          <w:rStyle w:val="eop"/>
          <w:rFonts w:eastAsiaTheme="majorEastAsia"/>
        </w:rPr>
        <w:t> </w:t>
      </w:r>
    </w:p>
    <w:p w14:paraId="34D20B5D"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90AC48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F. Deceased description</w:t>
      </w:r>
      <w:r>
        <w:rPr>
          <w:rStyle w:val="normaltextrun"/>
          <w:rFonts w:eastAsiaTheme="majorEastAsia"/>
        </w:rPr>
        <w:t> </w:t>
      </w:r>
      <w:r>
        <w:rPr>
          <w:rStyle w:val="eop"/>
          <w:rFonts w:eastAsiaTheme="majorEastAsia"/>
        </w:rPr>
        <w:t> </w:t>
      </w:r>
    </w:p>
    <w:p w14:paraId="2D215AE9"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Basic description                                                                         </w:t>
      </w:r>
      <w:r>
        <w:rPr>
          <w:rStyle w:val="eop"/>
          <w:rFonts w:eastAsiaTheme="majorEastAsia"/>
        </w:rPr>
        <w:t> </w:t>
      </w:r>
    </w:p>
    <w:p w14:paraId="73A97296"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Clothing/Condition/Placement/Defects                                                    </w:t>
      </w:r>
      <w:r>
        <w:rPr>
          <w:rStyle w:val="eop"/>
          <w:rFonts w:eastAsiaTheme="majorEastAsia"/>
        </w:rPr>
        <w:t> </w:t>
      </w:r>
    </w:p>
    <w:p w14:paraId="469DCB72"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Rigor &amp; Livor Mortis                                                                  </w:t>
      </w:r>
      <w:r>
        <w:rPr>
          <w:rStyle w:val="eop"/>
          <w:rFonts w:eastAsiaTheme="majorEastAsia"/>
        </w:rPr>
        <w:t> </w:t>
      </w:r>
    </w:p>
    <w:p w14:paraId="2E929E12"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When last seen alive and situation </w:t>
      </w:r>
      <w:r>
        <w:rPr>
          <w:rStyle w:val="eop"/>
          <w:rFonts w:eastAsiaTheme="majorEastAsia"/>
        </w:rPr>
        <w:t> </w:t>
      </w:r>
    </w:p>
    <w:p w14:paraId="49C6E138"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5. Date/Time evidence (newspapers, lights on, etc.)                                       </w:t>
      </w:r>
      <w:r>
        <w:rPr>
          <w:rStyle w:val="eop"/>
          <w:rFonts w:eastAsiaTheme="majorEastAsia"/>
        </w:rPr>
        <w:t> </w:t>
      </w:r>
    </w:p>
    <w:p w14:paraId="6DBB0286"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A5CBF13"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G. Physical evidence present      </w:t>
      </w:r>
      <w:r>
        <w:rPr>
          <w:rStyle w:val="eop"/>
          <w:rFonts w:eastAsiaTheme="majorEastAsia"/>
        </w:rPr>
        <w:t> </w:t>
      </w:r>
    </w:p>
    <w:p w14:paraId="131B011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                                                              </w:t>
      </w:r>
      <w:r>
        <w:rPr>
          <w:rStyle w:val="eop"/>
          <w:rFonts w:eastAsiaTheme="majorEastAsia"/>
        </w:rPr>
        <w:t> </w:t>
      </w:r>
    </w:p>
    <w:p w14:paraId="0E048F65"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H. Identification                                                                   </w:t>
      </w:r>
      <w:r>
        <w:rPr>
          <w:rStyle w:val="eop"/>
          <w:rFonts w:eastAsiaTheme="majorEastAsia"/>
        </w:rPr>
        <w:t> </w:t>
      </w:r>
    </w:p>
    <w:p w14:paraId="5FFDBB3B"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Method of identification                                                               </w:t>
      </w:r>
      <w:r>
        <w:rPr>
          <w:rStyle w:val="eop"/>
          <w:rFonts w:eastAsiaTheme="majorEastAsia"/>
        </w:rPr>
        <w:t> </w:t>
      </w:r>
    </w:p>
    <w:p w14:paraId="2404A059"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By whom </w:t>
      </w:r>
      <w:r>
        <w:rPr>
          <w:rStyle w:val="eop"/>
          <w:rFonts w:eastAsiaTheme="majorEastAsia"/>
        </w:rPr>
        <w:t> </w:t>
      </w:r>
    </w:p>
    <w:p w14:paraId="60884EF8"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When/where </w:t>
      </w:r>
      <w:r>
        <w:rPr>
          <w:rStyle w:val="eop"/>
          <w:rFonts w:eastAsiaTheme="majorEastAsia"/>
        </w:rPr>
        <w:t> </w:t>
      </w:r>
    </w:p>
    <w:p w14:paraId="684A7BB9"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C795D2C"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I. Transport body to morgue </w:t>
      </w:r>
      <w:r>
        <w:rPr>
          <w:rStyle w:val="eop"/>
          <w:rFonts w:eastAsiaTheme="majorEastAsia"/>
        </w:rPr>
        <w:t> </w:t>
      </w:r>
    </w:p>
    <w:p w14:paraId="26F82938"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Protect and preserve trace evidence on body   </w:t>
      </w:r>
      <w:r>
        <w:rPr>
          <w:rStyle w:val="eop"/>
          <w:rFonts w:eastAsiaTheme="majorEastAsia"/>
        </w:rPr>
        <w:t> </w:t>
      </w:r>
    </w:p>
    <w:p w14:paraId="195200B8"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79F24F3C"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J. Action at morgue</w:t>
      </w:r>
      <w:r>
        <w:rPr>
          <w:rStyle w:val="normaltextrun"/>
          <w:rFonts w:eastAsiaTheme="majorEastAsia"/>
        </w:rPr>
        <w:t> </w:t>
      </w:r>
      <w:r>
        <w:rPr>
          <w:rStyle w:val="eop"/>
          <w:rFonts w:eastAsiaTheme="majorEastAsia"/>
        </w:rPr>
        <w:t> </w:t>
      </w:r>
    </w:p>
    <w:p w14:paraId="5FD69A12"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Re-examination of the body, except when in a sealed body bag.                              </w:t>
      </w:r>
      <w:r>
        <w:rPr>
          <w:rStyle w:val="eop"/>
          <w:rFonts w:eastAsiaTheme="majorEastAsia"/>
        </w:rPr>
        <w:t> </w:t>
      </w:r>
    </w:p>
    <w:p w14:paraId="46E18652"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Continue identification confirmation                                                     </w:t>
      </w:r>
      <w:r>
        <w:rPr>
          <w:rStyle w:val="eop"/>
          <w:rFonts w:eastAsiaTheme="majorEastAsia"/>
        </w:rPr>
        <w:t> </w:t>
      </w:r>
    </w:p>
    <w:p w14:paraId="54EAD333"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Notify next of kin </w:t>
      </w:r>
      <w:r>
        <w:rPr>
          <w:rStyle w:val="eop"/>
          <w:rFonts w:eastAsiaTheme="majorEastAsia"/>
        </w:rPr>
        <w:t> </w:t>
      </w:r>
    </w:p>
    <w:p w14:paraId="4FB53C72"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Prepare necessary reports</w:t>
      </w:r>
      <w:r>
        <w:rPr>
          <w:rStyle w:val="eop"/>
          <w:rFonts w:eastAsiaTheme="majorEastAsia"/>
        </w:rPr>
        <w:t> </w:t>
      </w:r>
    </w:p>
    <w:p w14:paraId="76DCB0FC"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5. Secure body in cooler</w:t>
      </w:r>
      <w:r>
        <w:rPr>
          <w:rStyle w:val="eop"/>
          <w:rFonts w:eastAsiaTheme="majorEastAsia"/>
        </w:rPr>
        <w:t> </w:t>
      </w:r>
    </w:p>
    <w:p w14:paraId="0B7EB002"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6.Thumbprint when possible </w:t>
      </w:r>
      <w:r>
        <w:rPr>
          <w:rStyle w:val="eop"/>
          <w:rFonts w:eastAsiaTheme="majorEastAsia"/>
        </w:rPr>
        <w:t> </w:t>
      </w:r>
    </w:p>
    <w:p w14:paraId="1632E4F7"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lastRenderedPageBreak/>
        <w:t> </w:t>
      </w:r>
    </w:p>
    <w:p w14:paraId="39869FF6"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CB37E19"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CF98E34"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CD123F3"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E5D10EB"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35EF9F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u w:val="single"/>
        </w:rPr>
        <w:t>Additional checklists are available for the following types of deaths:</w:t>
      </w:r>
      <w:r>
        <w:rPr>
          <w:rStyle w:val="normaltextrun"/>
          <w:rFonts w:eastAsiaTheme="majorEastAsia"/>
        </w:rPr>
        <w:t>                       </w:t>
      </w:r>
      <w:r>
        <w:rPr>
          <w:rStyle w:val="eop"/>
          <w:rFonts w:eastAsiaTheme="majorEastAsia"/>
        </w:rPr>
        <w:t> </w:t>
      </w:r>
    </w:p>
    <w:p w14:paraId="5DA73B9C"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Fire </w:t>
      </w:r>
      <w:r>
        <w:rPr>
          <w:rStyle w:val="eop"/>
          <w:rFonts w:eastAsiaTheme="majorEastAsia"/>
        </w:rPr>
        <w:t> </w:t>
      </w:r>
    </w:p>
    <w:p w14:paraId="73A6BE30"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 Carbon monoxide </w:t>
      </w:r>
      <w:r>
        <w:rPr>
          <w:rStyle w:val="eop"/>
          <w:rFonts w:eastAsiaTheme="majorEastAsia"/>
        </w:rPr>
        <w:t> </w:t>
      </w:r>
    </w:p>
    <w:p w14:paraId="5EDB3491"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 Child Fatality                                                                </w:t>
      </w:r>
      <w:r>
        <w:rPr>
          <w:rStyle w:val="eop"/>
          <w:rFonts w:eastAsiaTheme="majorEastAsia"/>
        </w:rPr>
        <w:t> </w:t>
      </w:r>
    </w:p>
    <w:p w14:paraId="1A7C85B4"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D. Immersion or Burns </w:t>
      </w:r>
      <w:r>
        <w:rPr>
          <w:rStyle w:val="eop"/>
          <w:rFonts w:eastAsiaTheme="majorEastAsia"/>
        </w:rPr>
        <w:t> </w:t>
      </w:r>
    </w:p>
    <w:p w14:paraId="36221ADD"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E. Blunt Trauma                                                                            </w:t>
      </w:r>
      <w:r>
        <w:rPr>
          <w:rStyle w:val="eop"/>
          <w:rFonts w:eastAsiaTheme="majorEastAsia"/>
        </w:rPr>
        <w:t> </w:t>
      </w:r>
    </w:p>
    <w:p w14:paraId="556D6D45"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F. Cutting, Slashing, Stabbing                                                                              </w:t>
      </w:r>
      <w:r>
        <w:rPr>
          <w:rStyle w:val="eop"/>
          <w:rFonts w:eastAsiaTheme="majorEastAsia"/>
        </w:rPr>
        <w:t> </w:t>
      </w:r>
    </w:p>
    <w:p w14:paraId="6205D9DD"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G. Suicide </w:t>
      </w:r>
      <w:r>
        <w:rPr>
          <w:rStyle w:val="eop"/>
          <w:rFonts w:eastAsiaTheme="majorEastAsia"/>
        </w:rPr>
        <w:t> </w:t>
      </w:r>
    </w:p>
    <w:p w14:paraId="1583DF69"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H. Gunshot                                                                                  </w:t>
      </w:r>
      <w:r>
        <w:rPr>
          <w:rStyle w:val="eop"/>
          <w:rFonts w:eastAsiaTheme="majorEastAsia"/>
        </w:rPr>
        <w:t> </w:t>
      </w:r>
    </w:p>
    <w:p w14:paraId="7F1E76BD"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 Hanging </w:t>
      </w:r>
      <w:r>
        <w:rPr>
          <w:rStyle w:val="eop"/>
          <w:rFonts w:eastAsiaTheme="majorEastAsia"/>
        </w:rPr>
        <w:t> </w:t>
      </w:r>
    </w:p>
    <w:p w14:paraId="4EBE2852"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J. Jail/Police Custody                                                                                </w:t>
      </w:r>
      <w:r>
        <w:rPr>
          <w:rStyle w:val="eop"/>
          <w:rFonts w:eastAsiaTheme="majorEastAsia"/>
        </w:rPr>
        <w:t> </w:t>
      </w:r>
    </w:p>
    <w:p w14:paraId="701DAEC6"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K. Pedestrian struck by Motor Vehicle </w:t>
      </w:r>
      <w:r>
        <w:rPr>
          <w:rStyle w:val="eop"/>
          <w:rFonts w:eastAsiaTheme="majorEastAsia"/>
        </w:rPr>
        <w:t> </w:t>
      </w:r>
    </w:p>
    <w:p w14:paraId="3DC6CBBB" w14:textId="77777777" w:rsidR="00C72C0E" w:rsidRDefault="00C72C0E" w:rsidP="00C72C0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L. Traffic Accident Death Supplement          </w:t>
      </w:r>
      <w:r>
        <w:rPr>
          <w:rStyle w:val="eop"/>
          <w:rFonts w:eastAsiaTheme="majorEastAsia"/>
        </w:rPr>
        <w:t> </w:t>
      </w:r>
    </w:p>
    <w:p w14:paraId="73D405B5" w14:textId="0E828AB2" w:rsidR="00633DE1" w:rsidRPr="008112A1" w:rsidRDefault="00633DE1" w:rsidP="00C72C0E">
      <w:pPr>
        <w:pStyle w:val="paragraph"/>
        <w:spacing w:before="0" w:beforeAutospacing="0" w:after="0" w:afterAutospacing="0"/>
        <w:ind w:right="900" w:firstLine="1440"/>
        <w:textAlignment w:val="baseline"/>
        <w:rPr>
          <w:rStyle w:val="normaltextrun"/>
        </w:rPr>
      </w:pPr>
    </w:p>
    <w:sectPr w:rsidR="00633DE1" w:rsidRPr="008112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4136B"/>
    <w:multiLevelType w:val="multilevel"/>
    <w:tmpl w:val="4182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2A14F78"/>
    <w:multiLevelType w:val="multilevel"/>
    <w:tmpl w:val="D590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9D21F0"/>
    <w:multiLevelType w:val="multilevel"/>
    <w:tmpl w:val="64BE4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7FC54F0"/>
    <w:multiLevelType w:val="multilevel"/>
    <w:tmpl w:val="617C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AB536C4"/>
    <w:multiLevelType w:val="multilevel"/>
    <w:tmpl w:val="7DA24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E164432"/>
    <w:multiLevelType w:val="multilevel"/>
    <w:tmpl w:val="D51C2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58842B5"/>
    <w:multiLevelType w:val="multilevel"/>
    <w:tmpl w:val="DB0C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6B85278"/>
    <w:multiLevelType w:val="multilevel"/>
    <w:tmpl w:val="30BE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CF93DDD"/>
    <w:multiLevelType w:val="multilevel"/>
    <w:tmpl w:val="FA5A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DB71E44"/>
    <w:multiLevelType w:val="multilevel"/>
    <w:tmpl w:val="BE72A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F180FE4"/>
    <w:multiLevelType w:val="multilevel"/>
    <w:tmpl w:val="B152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CC2483B"/>
    <w:multiLevelType w:val="multilevel"/>
    <w:tmpl w:val="9BA8E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E853671"/>
    <w:multiLevelType w:val="multilevel"/>
    <w:tmpl w:val="9B0ED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F956FEE"/>
    <w:multiLevelType w:val="multilevel"/>
    <w:tmpl w:val="8DE2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1BD2DE8"/>
    <w:multiLevelType w:val="multilevel"/>
    <w:tmpl w:val="9A08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A8755C0"/>
    <w:multiLevelType w:val="multilevel"/>
    <w:tmpl w:val="00D09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69923642">
    <w:abstractNumId w:val="15"/>
  </w:num>
  <w:num w:numId="2" w16cid:durableId="678429796">
    <w:abstractNumId w:val="1"/>
  </w:num>
  <w:num w:numId="3" w16cid:durableId="682517328">
    <w:abstractNumId w:val="4"/>
  </w:num>
  <w:num w:numId="4" w16cid:durableId="684015828">
    <w:abstractNumId w:val="12"/>
  </w:num>
  <w:num w:numId="5" w16cid:durableId="1540390523">
    <w:abstractNumId w:val="8"/>
  </w:num>
  <w:num w:numId="6" w16cid:durableId="1156993900">
    <w:abstractNumId w:val="9"/>
  </w:num>
  <w:num w:numId="7" w16cid:durableId="1554733059">
    <w:abstractNumId w:val="6"/>
  </w:num>
  <w:num w:numId="8" w16cid:durableId="1867983635">
    <w:abstractNumId w:val="11"/>
  </w:num>
  <w:num w:numId="9" w16cid:durableId="381710108">
    <w:abstractNumId w:val="2"/>
  </w:num>
  <w:num w:numId="10" w16cid:durableId="247151826">
    <w:abstractNumId w:val="14"/>
  </w:num>
  <w:num w:numId="11" w16cid:durableId="1803619471">
    <w:abstractNumId w:val="0"/>
  </w:num>
  <w:num w:numId="12" w16cid:durableId="1749188594">
    <w:abstractNumId w:val="13"/>
  </w:num>
  <w:num w:numId="13" w16cid:durableId="106389228">
    <w:abstractNumId w:val="5"/>
  </w:num>
  <w:num w:numId="14" w16cid:durableId="66272854">
    <w:abstractNumId w:val="10"/>
  </w:num>
  <w:num w:numId="15" w16cid:durableId="766733890">
    <w:abstractNumId w:val="7"/>
  </w:num>
  <w:num w:numId="16" w16cid:durableId="618101360">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2F6D"/>
    <w:rsid w:val="00796F67"/>
    <w:rsid w:val="007B0AD6"/>
    <w:rsid w:val="007C0F90"/>
    <w:rsid w:val="007D091D"/>
    <w:rsid w:val="007F391A"/>
    <w:rsid w:val="007F5E4A"/>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E27"/>
    <w:rsid w:val="00AC1798"/>
    <w:rsid w:val="00AD0AEA"/>
    <w:rsid w:val="00B014AC"/>
    <w:rsid w:val="00B02983"/>
    <w:rsid w:val="00B80F08"/>
    <w:rsid w:val="00B82BA9"/>
    <w:rsid w:val="00B8333C"/>
    <w:rsid w:val="00BB07D4"/>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D180F"/>
    <w:rsid w:val="00EF457A"/>
    <w:rsid w:val="00F008CE"/>
    <w:rsid w:val="00F05DD3"/>
    <w:rsid w:val="00F158A3"/>
    <w:rsid w:val="00F15F9F"/>
    <w:rsid w:val="00F27F09"/>
    <w:rsid w:val="00F5611F"/>
    <w:rsid w:val="00F806CE"/>
    <w:rsid w:val="00FB396B"/>
    <w:rsid w:val="00FD0E04"/>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3A82618-40FA-49E1-8704-590F01AE9371}">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E37A2E0D-087B-4E3D-8779-2EA3C1E5027E}">
  <ds:schemaRefs>
    <ds:schemaRef ds:uri="http://schemas.microsoft.com/sharepoint/v3/contenttype/forms"/>
  </ds:schemaRefs>
</ds:datastoreItem>
</file>

<file path=customXml/itemProps3.xml><?xml version="1.0" encoding="utf-8"?>
<ds:datastoreItem xmlns:ds="http://schemas.openxmlformats.org/officeDocument/2006/customXml" ds:itemID="{AF775DFF-788A-4AED-933C-6DD1B6F6B0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1337</Words>
  <Characters>6328</Characters>
  <Application>Microsoft Office Word</Application>
  <DocSecurity>0</DocSecurity>
  <Lines>197</Lines>
  <Paragraphs>80</Paragraphs>
  <ScaleCrop>false</ScaleCrop>
  <Company/>
  <LinksUpToDate>false</LinksUpToDate>
  <CharactersWithSpaces>7585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2026-05-26T03:22:00Z</dcterms:created>
  <dcterms:modified xsi:type="dcterms:W3CDTF">2026-05-26T03:22:00Z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