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0DB6BC" w14:textId="77777777" w:rsidR="00860FE8" w:rsidRDefault="00860FE8" w:rsidP="00860FE8">
      <w:pPr>
        <w:pStyle w:val="paragraph"/>
        <w:spacing w:before="0" w:beforeAutospacing="0" w:after="0" w:afterAutospacing="0"/>
        <w:ind w:right="900" w:firstLine="3600"/>
        <w:textAlignment w:val="baseline"/>
        <w:rPr>
          <w:rFonts w:ascii="Segoe UI" w:hAnsi="Segoe UI" w:cs="Segoe UI"/>
          <w:sz w:val="18"/>
          <w:szCs w:val="18"/>
        </w:rPr>
      </w:pPr>
      <w:r>
        <w:rPr>
          <w:rStyle w:val="normaltextrun"/>
          <w:rFonts w:eastAsiaTheme="majorEastAsia"/>
          <w:b/>
          <w:bCs/>
          <w:sz w:val="36"/>
          <w:szCs w:val="36"/>
          <w:u w:val="single"/>
        </w:rPr>
        <w:t>Types of Cases</w:t>
      </w:r>
      <w:r>
        <w:rPr>
          <w:rStyle w:val="eop"/>
          <w:rFonts w:eastAsiaTheme="majorEastAsia"/>
          <w:sz w:val="36"/>
          <w:szCs w:val="36"/>
        </w:rPr>
        <w:t> </w:t>
      </w:r>
    </w:p>
    <w:p w14:paraId="1127F65C"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522DEE8"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65CE444E"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Our office will have a Medicolegal Death Investigator available 24 hours a day to respond to calls for service and scene investigation. This office has three different classifications of cases; Coroner Cases, Non-Coroner Cases and Out of County Cases and in accordance with Idaho Code 19-4301.</w:t>
      </w:r>
      <w:r>
        <w:rPr>
          <w:rStyle w:val="eop"/>
          <w:rFonts w:eastAsiaTheme="majorEastAsia"/>
        </w:rPr>
        <w:t> </w:t>
      </w:r>
    </w:p>
    <w:p w14:paraId="351F5A93"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EE28502"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23155BC5"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56E5755"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Coroner Cases;</w:t>
      </w:r>
      <w:r>
        <w:rPr>
          <w:rStyle w:val="eop"/>
          <w:rFonts w:eastAsiaTheme="majorEastAsia"/>
        </w:rPr>
        <w:t> </w:t>
      </w:r>
    </w:p>
    <w:p w14:paraId="75190548"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following is a list of cases that fall within the </w:t>
      </w:r>
      <w:proofErr w:type="gramStart"/>
      <w:r>
        <w:rPr>
          <w:rStyle w:val="normaltextrun"/>
          <w:rFonts w:eastAsiaTheme="majorEastAsia"/>
        </w:rPr>
        <w:t>Coroner</w:t>
      </w:r>
      <w:proofErr w:type="gramEnd"/>
      <w:r>
        <w:rPr>
          <w:rStyle w:val="normaltextrun"/>
          <w:rFonts w:eastAsiaTheme="majorEastAsia"/>
        </w:rPr>
        <w:t xml:space="preserve"> jurisdiction, where the Coroner’s Office will be notified and respond and will complete a full investigation and report. These cases will be entered in MDI Log and will have a case number generated and will be tracked by that number. </w:t>
      </w:r>
      <w:r>
        <w:rPr>
          <w:rStyle w:val="eop"/>
          <w:rFonts w:eastAsiaTheme="majorEastAsia"/>
        </w:rPr>
        <w:t> </w:t>
      </w:r>
    </w:p>
    <w:p w14:paraId="5BEC9E34"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list will include but is not limited to;</w:t>
      </w:r>
      <w:r>
        <w:rPr>
          <w:rStyle w:val="eop"/>
          <w:rFonts w:eastAsiaTheme="majorEastAsia"/>
        </w:rPr>
        <w:t> </w:t>
      </w:r>
    </w:p>
    <w:p w14:paraId="1F7E2542" w14:textId="77777777" w:rsidR="00860FE8" w:rsidRDefault="00860FE8" w:rsidP="00860FE8">
      <w:pPr>
        <w:pStyle w:val="paragraph"/>
        <w:numPr>
          <w:ilvl w:val="0"/>
          <w:numId w:val="23"/>
        </w:numPr>
        <w:spacing w:before="0" w:beforeAutospacing="0" w:after="0" w:afterAutospacing="0"/>
        <w:ind w:left="1500" w:firstLine="0"/>
        <w:textAlignment w:val="baseline"/>
      </w:pPr>
      <w:r>
        <w:rPr>
          <w:rStyle w:val="normaltextrun"/>
          <w:rFonts w:eastAsiaTheme="majorEastAsia"/>
        </w:rPr>
        <w:t>Homicides</w:t>
      </w:r>
      <w:r>
        <w:rPr>
          <w:rStyle w:val="eop"/>
          <w:rFonts w:eastAsiaTheme="majorEastAsia"/>
        </w:rPr>
        <w:t> </w:t>
      </w:r>
    </w:p>
    <w:p w14:paraId="45680BD3" w14:textId="77777777" w:rsidR="00860FE8" w:rsidRDefault="00860FE8" w:rsidP="00860FE8">
      <w:pPr>
        <w:pStyle w:val="paragraph"/>
        <w:numPr>
          <w:ilvl w:val="0"/>
          <w:numId w:val="24"/>
        </w:numPr>
        <w:spacing w:before="0" w:beforeAutospacing="0" w:after="0" w:afterAutospacing="0"/>
        <w:ind w:left="1500" w:firstLine="0"/>
        <w:textAlignment w:val="baseline"/>
      </w:pPr>
      <w:r>
        <w:rPr>
          <w:rStyle w:val="normaltextrun"/>
          <w:rFonts w:eastAsiaTheme="majorEastAsia"/>
        </w:rPr>
        <w:t>Suicides                   </w:t>
      </w:r>
      <w:r>
        <w:rPr>
          <w:rStyle w:val="eop"/>
          <w:rFonts w:eastAsiaTheme="majorEastAsia"/>
        </w:rPr>
        <w:t> </w:t>
      </w:r>
    </w:p>
    <w:p w14:paraId="439A75FE" w14:textId="77777777" w:rsidR="00860FE8" w:rsidRDefault="00860FE8" w:rsidP="00860FE8">
      <w:pPr>
        <w:pStyle w:val="paragraph"/>
        <w:numPr>
          <w:ilvl w:val="0"/>
          <w:numId w:val="25"/>
        </w:numPr>
        <w:spacing w:before="0" w:beforeAutospacing="0" w:after="0" w:afterAutospacing="0"/>
        <w:ind w:left="1500" w:firstLine="0"/>
        <w:textAlignment w:val="baseline"/>
      </w:pPr>
      <w:r>
        <w:rPr>
          <w:rStyle w:val="normaltextrun"/>
          <w:rFonts w:eastAsiaTheme="majorEastAsia"/>
        </w:rPr>
        <w:t>Traffic </w:t>
      </w:r>
      <w:r>
        <w:rPr>
          <w:rStyle w:val="eop"/>
          <w:rFonts w:eastAsiaTheme="majorEastAsia"/>
        </w:rPr>
        <w:t> </w:t>
      </w:r>
    </w:p>
    <w:p w14:paraId="17AD7109" w14:textId="77777777" w:rsidR="00860FE8" w:rsidRDefault="00860FE8" w:rsidP="00860FE8">
      <w:pPr>
        <w:pStyle w:val="paragraph"/>
        <w:numPr>
          <w:ilvl w:val="0"/>
          <w:numId w:val="26"/>
        </w:numPr>
        <w:spacing w:before="0" w:beforeAutospacing="0" w:after="0" w:afterAutospacing="0"/>
        <w:ind w:left="1500" w:firstLine="0"/>
        <w:textAlignment w:val="baseline"/>
      </w:pPr>
      <w:r>
        <w:rPr>
          <w:rStyle w:val="normaltextrun"/>
          <w:rFonts w:eastAsiaTheme="majorEastAsia"/>
        </w:rPr>
        <w:t>Accidents</w:t>
      </w:r>
      <w:r>
        <w:rPr>
          <w:rStyle w:val="eop"/>
          <w:rFonts w:eastAsiaTheme="majorEastAsia"/>
        </w:rPr>
        <w:t> </w:t>
      </w:r>
    </w:p>
    <w:p w14:paraId="73D61EFD" w14:textId="77777777" w:rsidR="00860FE8" w:rsidRDefault="00860FE8" w:rsidP="00860FE8">
      <w:pPr>
        <w:pStyle w:val="paragraph"/>
        <w:numPr>
          <w:ilvl w:val="0"/>
          <w:numId w:val="27"/>
        </w:numPr>
        <w:spacing w:before="0" w:beforeAutospacing="0" w:after="0" w:afterAutospacing="0"/>
        <w:ind w:left="1500" w:firstLine="0"/>
        <w:textAlignment w:val="baseline"/>
      </w:pPr>
      <w:r>
        <w:rPr>
          <w:rStyle w:val="normaltextrun"/>
          <w:rFonts w:eastAsiaTheme="majorEastAsia"/>
        </w:rPr>
        <w:t>Drownings</w:t>
      </w:r>
      <w:r>
        <w:rPr>
          <w:rStyle w:val="eop"/>
          <w:rFonts w:eastAsiaTheme="majorEastAsia"/>
        </w:rPr>
        <w:t> </w:t>
      </w:r>
    </w:p>
    <w:p w14:paraId="786FBD01" w14:textId="77777777" w:rsidR="00860FE8" w:rsidRDefault="00860FE8" w:rsidP="00860FE8">
      <w:pPr>
        <w:pStyle w:val="paragraph"/>
        <w:numPr>
          <w:ilvl w:val="0"/>
          <w:numId w:val="28"/>
        </w:numPr>
        <w:spacing w:before="0" w:beforeAutospacing="0" w:after="0" w:afterAutospacing="0"/>
        <w:ind w:left="1500" w:firstLine="0"/>
        <w:textAlignment w:val="baseline"/>
      </w:pPr>
      <w:r>
        <w:rPr>
          <w:rStyle w:val="normaltextrun"/>
          <w:rFonts w:eastAsiaTheme="majorEastAsia"/>
        </w:rPr>
        <w:t>Any Death in an Emergency Room</w:t>
      </w:r>
      <w:r>
        <w:rPr>
          <w:rStyle w:val="eop"/>
          <w:rFonts w:eastAsiaTheme="majorEastAsia"/>
        </w:rPr>
        <w:t> </w:t>
      </w:r>
    </w:p>
    <w:p w14:paraId="71B2BB2F" w14:textId="77777777" w:rsidR="00860FE8" w:rsidRDefault="00860FE8" w:rsidP="00860FE8">
      <w:pPr>
        <w:pStyle w:val="paragraph"/>
        <w:numPr>
          <w:ilvl w:val="0"/>
          <w:numId w:val="29"/>
        </w:numPr>
        <w:spacing w:before="0" w:beforeAutospacing="0" w:after="0" w:afterAutospacing="0"/>
        <w:ind w:left="1500" w:firstLine="0"/>
        <w:textAlignment w:val="baseline"/>
      </w:pPr>
      <w:r>
        <w:rPr>
          <w:rStyle w:val="normaltextrun"/>
          <w:rFonts w:eastAsiaTheme="majorEastAsia"/>
        </w:rPr>
        <w:t>Any Hospital Death where patient was admitted unresponsive or within 24 hours of death.</w:t>
      </w:r>
      <w:r>
        <w:rPr>
          <w:rStyle w:val="eop"/>
          <w:rFonts w:eastAsiaTheme="majorEastAsia"/>
        </w:rPr>
        <w:t> </w:t>
      </w:r>
    </w:p>
    <w:p w14:paraId="70C3E299" w14:textId="77777777" w:rsidR="00860FE8" w:rsidRDefault="00860FE8" w:rsidP="00860FE8">
      <w:pPr>
        <w:pStyle w:val="paragraph"/>
        <w:numPr>
          <w:ilvl w:val="0"/>
          <w:numId w:val="30"/>
        </w:numPr>
        <w:spacing w:before="0" w:beforeAutospacing="0" w:after="0" w:afterAutospacing="0"/>
        <w:ind w:left="1500" w:firstLine="0"/>
        <w:textAlignment w:val="baseline"/>
      </w:pPr>
      <w:r>
        <w:rPr>
          <w:rStyle w:val="normaltextrun"/>
          <w:rFonts w:eastAsiaTheme="majorEastAsia"/>
        </w:rPr>
        <w:t>In Custody Deaths (</w:t>
      </w:r>
      <w:proofErr w:type="gramStart"/>
      <w:r>
        <w:rPr>
          <w:rStyle w:val="normaltextrun"/>
          <w:rFonts w:eastAsiaTheme="majorEastAsia"/>
        </w:rPr>
        <w:t>any and all</w:t>
      </w:r>
      <w:proofErr w:type="gramEnd"/>
      <w:r>
        <w:rPr>
          <w:rStyle w:val="normaltextrun"/>
          <w:rFonts w:eastAsiaTheme="majorEastAsia"/>
        </w:rPr>
        <w:t xml:space="preserve"> Law Enforcement Facilities).</w:t>
      </w:r>
      <w:r>
        <w:rPr>
          <w:rStyle w:val="eop"/>
          <w:rFonts w:eastAsiaTheme="majorEastAsia"/>
        </w:rPr>
        <w:t> </w:t>
      </w:r>
    </w:p>
    <w:p w14:paraId="25D8F069" w14:textId="77777777" w:rsidR="00860FE8" w:rsidRDefault="00860FE8" w:rsidP="00860FE8">
      <w:pPr>
        <w:pStyle w:val="paragraph"/>
        <w:numPr>
          <w:ilvl w:val="0"/>
          <w:numId w:val="31"/>
        </w:numPr>
        <w:spacing w:before="0" w:beforeAutospacing="0" w:after="0" w:afterAutospacing="0"/>
        <w:ind w:left="1500" w:firstLine="0"/>
        <w:textAlignment w:val="baseline"/>
      </w:pPr>
      <w:r>
        <w:rPr>
          <w:rStyle w:val="normaltextrun"/>
          <w:rFonts w:eastAsiaTheme="majorEastAsia"/>
        </w:rPr>
        <w:t>Children under the age of 18 with no known medical condition that was expected to lead to death.</w:t>
      </w:r>
      <w:r>
        <w:rPr>
          <w:rStyle w:val="eop"/>
          <w:rFonts w:eastAsiaTheme="majorEastAsia"/>
        </w:rPr>
        <w:t> </w:t>
      </w:r>
    </w:p>
    <w:p w14:paraId="0E8BA41F" w14:textId="77777777" w:rsidR="00860FE8" w:rsidRDefault="00860FE8" w:rsidP="00860FE8">
      <w:pPr>
        <w:pStyle w:val="paragraph"/>
        <w:numPr>
          <w:ilvl w:val="0"/>
          <w:numId w:val="32"/>
        </w:numPr>
        <w:spacing w:before="0" w:beforeAutospacing="0" w:after="0" w:afterAutospacing="0"/>
        <w:ind w:left="1500" w:firstLine="0"/>
        <w:textAlignment w:val="baseline"/>
      </w:pPr>
      <w:r>
        <w:rPr>
          <w:rStyle w:val="normaltextrun"/>
          <w:rFonts w:eastAsiaTheme="majorEastAsia"/>
        </w:rPr>
        <w:t>Death at home (unless affiliated with a hospice program).</w:t>
      </w:r>
      <w:r>
        <w:rPr>
          <w:rStyle w:val="eop"/>
          <w:rFonts w:eastAsiaTheme="majorEastAsia"/>
        </w:rPr>
        <w:t> </w:t>
      </w:r>
    </w:p>
    <w:p w14:paraId="1E23E0AD" w14:textId="77777777" w:rsidR="00860FE8" w:rsidRDefault="00860FE8" w:rsidP="00860FE8">
      <w:pPr>
        <w:pStyle w:val="paragraph"/>
        <w:numPr>
          <w:ilvl w:val="0"/>
          <w:numId w:val="33"/>
        </w:numPr>
        <w:spacing w:before="0" w:beforeAutospacing="0" w:after="0" w:afterAutospacing="0"/>
        <w:ind w:left="1500" w:firstLine="0"/>
        <w:textAlignment w:val="baseline"/>
      </w:pPr>
      <w:r>
        <w:rPr>
          <w:rStyle w:val="normaltextrun"/>
          <w:rFonts w:eastAsiaTheme="majorEastAsia"/>
        </w:rPr>
        <w:t>Abuse/Neglect (Child or Adult).</w:t>
      </w:r>
      <w:r>
        <w:rPr>
          <w:rStyle w:val="eop"/>
          <w:rFonts w:eastAsiaTheme="majorEastAsia"/>
        </w:rPr>
        <w:t> </w:t>
      </w:r>
    </w:p>
    <w:p w14:paraId="616F1527" w14:textId="77777777" w:rsidR="00860FE8" w:rsidRDefault="00860FE8" w:rsidP="00860FE8">
      <w:pPr>
        <w:pStyle w:val="paragraph"/>
        <w:numPr>
          <w:ilvl w:val="0"/>
          <w:numId w:val="34"/>
        </w:numPr>
        <w:spacing w:before="0" w:beforeAutospacing="0" w:after="0" w:afterAutospacing="0"/>
        <w:ind w:left="1500" w:firstLine="0"/>
        <w:textAlignment w:val="baseline"/>
      </w:pPr>
      <w:r>
        <w:rPr>
          <w:rStyle w:val="normaltextrun"/>
          <w:rFonts w:eastAsiaTheme="majorEastAsia"/>
        </w:rPr>
        <w:t>Law Enforcement Involved.</w:t>
      </w:r>
      <w:r>
        <w:rPr>
          <w:rStyle w:val="eop"/>
          <w:rFonts w:eastAsiaTheme="majorEastAsia"/>
        </w:rPr>
        <w:t> </w:t>
      </w:r>
    </w:p>
    <w:p w14:paraId="7D8B5DDE" w14:textId="77777777" w:rsidR="00860FE8" w:rsidRDefault="00860FE8" w:rsidP="00860FE8">
      <w:pPr>
        <w:pStyle w:val="paragraph"/>
        <w:numPr>
          <w:ilvl w:val="0"/>
          <w:numId w:val="35"/>
        </w:numPr>
        <w:spacing w:before="0" w:beforeAutospacing="0" w:after="0" w:afterAutospacing="0"/>
        <w:ind w:left="1500" w:firstLine="0"/>
        <w:textAlignment w:val="baseline"/>
      </w:pPr>
      <w:r>
        <w:rPr>
          <w:rStyle w:val="normaltextrun"/>
          <w:rFonts w:eastAsiaTheme="majorEastAsia"/>
        </w:rPr>
        <w:t>Trauma related (to include falls-elderly).</w:t>
      </w:r>
      <w:r>
        <w:rPr>
          <w:rStyle w:val="eop"/>
          <w:rFonts w:eastAsiaTheme="majorEastAsia"/>
        </w:rPr>
        <w:t> </w:t>
      </w:r>
    </w:p>
    <w:p w14:paraId="669D12A5" w14:textId="77777777" w:rsidR="00860FE8" w:rsidRDefault="00860FE8" w:rsidP="00860FE8">
      <w:pPr>
        <w:pStyle w:val="paragraph"/>
        <w:numPr>
          <w:ilvl w:val="0"/>
          <w:numId w:val="36"/>
        </w:numPr>
        <w:spacing w:before="0" w:beforeAutospacing="0" w:after="0" w:afterAutospacing="0"/>
        <w:ind w:left="1500" w:firstLine="0"/>
        <w:textAlignment w:val="baseline"/>
      </w:pPr>
      <w:r>
        <w:rPr>
          <w:rStyle w:val="normaltextrun"/>
          <w:rFonts w:eastAsiaTheme="majorEastAsia"/>
        </w:rPr>
        <w:t>Natural death in a medical facility where death was a result of trauma.</w:t>
      </w:r>
      <w:r>
        <w:rPr>
          <w:rStyle w:val="eop"/>
          <w:rFonts w:eastAsiaTheme="majorEastAsia"/>
        </w:rPr>
        <w:t> </w:t>
      </w:r>
    </w:p>
    <w:p w14:paraId="32E12DAB" w14:textId="77777777" w:rsidR="00860FE8" w:rsidRDefault="00860FE8" w:rsidP="00860FE8">
      <w:pPr>
        <w:pStyle w:val="paragraph"/>
        <w:numPr>
          <w:ilvl w:val="0"/>
          <w:numId w:val="37"/>
        </w:numPr>
        <w:spacing w:before="0" w:beforeAutospacing="0" w:after="0" w:afterAutospacing="0"/>
        <w:ind w:left="1500" w:firstLine="0"/>
        <w:textAlignment w:val="baseline"/>
      </w:pPr>
      <w:r>
        <w:rPr>
          <w:rStyle w:val="normaltextrun"/>
          <w:rFonts w:eastAsiaTheme="majorEastAsia"/>
        </w:rPr>
        <w:t>Death where decedent has no known next of kin.</w:t>
      </w:r>
      <w:r>
        <w:rPr>
          <w:rStyle w:val="eop"/>
          <w:rFonts w:eastAsiaTheme="majorEastAsia"/>
        </w:rPr>
        <w:t> </w:t>
      </w:r>
    </w:p>
    <w:p w14:paraId="03A1B7EA" w14:textId="77777777" w:rsidR="00860FE8" w:rsidRDefault="00860FE8" w:rsidP="00860FE8">
      <w:pPr>
        <w:pStyle w:val="paragraph"/>
        <w:numPr>
          <w:ilvl w:val="0"/>
          <w:numId w:val="38"/>
        </w:numPr>
        <w:spacing w:before="0" w:beforeAutospacing="0" w:after="0" w:afterAutospacing="0"/>
        <w:ind w:left="1500" w:firstLine="0"/>
        <w:textAlignment w:val="baseline"/>
      </w:pPr>
      <w:r>
        <w:rPr>
          <w:rStyle w:val="normaltextrun"/>
          <w:rFonts w:eastAsiaTheme="majorEastAsia"/>
        </w:rPr>
        <w:t>Overdose</w:t>
      </w:r>
      <w:r>
        <w:rPr>
          <w:rStyle w:val="eop"/>
          <w:rFonts w:eastAsiaTheme="majorEastAsia"/>
        </w:rPr>
        <w:t> </w:t>
      </w:r>
    </w:p>
    <w:p w14:paraId="6E1947B9" w14:textId="77777777" w:rsidR="00860FE8" w:rsidRDefault="00860FE8" w:rsidP="00860FE8">
      <w:pPr>
        <w:pStyle w:val="paragraph"/>
        <w:spacing w:before="0" w:beforeAutospacing="0" w:after="0" w:afterAutospacing="0"/>
        <w:ind w:left="1140" w:right="900"/>
        <w:textAlignment w:val="baseline"/>
        <w:rPr>
          <w:rFonts w:ascii="Segoe UI" w:hAnsi="Segoe UI" w:cs="Segoe UI"/>
          <w:sz w:val="18"/>
          <w:szCs w:val="18"/>
        </w:rPr>
      </w:pPr>
      <w:r>
        <w:rPr>
          <w:rStyle w:val="eop"/>
          <w:rFonts w:eastAsiaTheme="majorEastAsia"/>
          <w:sz w:val="28"/>
          <w:szCs w:val="28"/>
        </w:rPr>
        <w:t> </w:t>
      </w:r>
    </w:p>
    <w:p w14:paraId="5AE17B7E"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74B7135"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442CF54"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189185"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Non-Coroner Cases</w:t>
      </w:r>
      <w:r>
        <w:rPr>
          <w:rStyle w:val="eop"/>
          <w:rFonts w:eastAsiaTheme="majorEastAsia"/>
        </w:rPr>
        <w:t> </w:t>
      </w:r>
    </w:p>
    <w:p w14:paraId="13938A83"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Cases that are reported to this office but do not fall under our jurisdiction will be handled as a non-coroner case. An example of this type of case would be a natural death where the decedent was affiliated with a Hospice program. These cases are entered into the </w:t>
      </w:r>
      <w:proofErr w:type="spellStart"/>
      <w:r>
        <w:rPr>
          <w:rStyle w:val="normaltextrun"/>
          <w:rFonts w:eastAsiaTheme="majorEastAsia"/>
        </w:rPr>
        <w:t>MDILog</w:t>
      </w:r>
      <w:proofErr w:type="spellEnd"/>
      <w:r>
        <w:rPr>
          <w:rStyle w:val="normaltextrun"/>
          <w:rFonts w:eastAsiaTheme="majorEastAsia"/>
        </w:rPr>
        <w:t xml:space="preserve"> case system, a case number is </w:t>
      </w:r>
      <w:proofErr w:type="gramStart"/>
      <w:r>
        <w:rPr>
          <w:rStyle w:val="normaltextrun"/>
          <w:rFonts w:eastAsiaTheme="majorEastAsia"/>
        </w:rPr>
        <w:t>generated</w:t>
      </w:r>
      <w:proofErr w:type="gramEnd"/>
      <w:r>
        <w:rPr>
          <w:rStyle w:val="normaltextrun"/>
          <w:rFonts w:eastAsiaTheme="majorEastAsia"/>
        </w:rPr>
        <w:t xml:space="preserve"> and they are </w:t>
      </w:r>
      <w:proofErr w:type="gramStart"/>
      <w:r>
        <w:rPr>
          <w:rStyle w:val="normaltextrun"/>
          <w:rFonts w:eastAsiaTheme="majorEastAsia"/>
        </w:rPr>
        <w:t>form</w:t>
      </w:r>
      <w:proofErr w:type="gramEnd"/>
      <w:r>
        <w:rPr>
          <w:rStyle w:val="normaltextrun"/>
          <w:rFonts w:eastAsiaTheme="majorEastAsia"/>
        </w:rPr>
        <w:t xml:space="preserve"> review only. The cases are classified as “Hospice” within the case number. Cause and manner are reviewed and NOK is verified.</w:t>
      </w:r>
      <w:r>
        <w:rPr>
          <w:rStyle w:val="eop"/>
          <w:rFonts w:eastAsiaTheme="majorEastAsia"/>
        </w:rPr>
        <w:t> </w:t>
      </w:r>
    </w:p>
    <w:p w14:paraId="1E358C59" w14:textId="77777777" w:rsidR="00860FE8" w:rsidRDefault="00860FE8" w:rsidP="00860F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lastRenderedPageBreak/>
        <w:t>Cremation Authorizations for Kootenai County are also classified as a “Non-Coroner” case. These cases are entered into MDI Log for death certificate review and given a case number with a “C” classification. Once cause and manner is determined to be appropriate, the cremation is authorized only by the Coroner, Chief Deputy Coroner or Investigations Supervisor. Cause and manner are reviewed and NOK is verified.</w:t>
      </w:r>
      <w:r>
        <w:rPr>
          <w:rStyle w:val="eop"/>
          <w:rFonts w:eastAsiaTheme="majorEastAsia"/>
        </w:rPr>
        <w:t> </w:t>
      </w:r>
    </w:p>
    <w:p w14:paraId="73D405B5" w14:textId="77777777" w:rsidR="00633DE1" w:rsidRPr="00860FE8" w:rsidRDefault="00633DE1" w:rsidP="00860FE8">
      <w:pPr>
        <w:rPr>
          <w:rStyle w:val="normaltextrun"/>
        </w:rPr>
      </w:pPr>
    </w:p>
    <w:sectPr w:rsidR="00633DE1" w:rsidRPr="00860FE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F5208"/>
    <w:multiLevelType w:val="multilevel"/>
    <w:tmpl w:val="AB08C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465E75"/>
    <w:multiLevelType w:val="multilevel"/>
    <w:tmpl w:val="EA508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2A4239"/>
    <w:multiLevelType w:val="multilevel"/>
    <w:tmpl w:val="797642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5D37B7"/>
    <w:multiLevelType w:val="multilevel"/>
    <w:tmpl w:val="681C9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CAD56EC"/>
    <w:multiLevelType w:val="multilevel"/>
    <w:tmpl w:val="D5E44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0DF4675"/>
    <w:multiLevelType w:val="multilevel"/>
    <w:tmpl w:val="5190985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58355B9"/>
    <w:multiLevelType w:val="multilevel"/>
    <w:tmpl w:val="B4329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6F24183"/>
    <w:multiLevelType w:val="multilevel"/>
    <w:tmpl w:val="00AE8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82A04FD"/>
    <w:multiLevelType w:val="multilevel"/>
    <w:tmpl w:val="1CC4F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87C2DFF"/>
    <w:multiLevelType w:val="multilevel"/>
    <w:tmpl w:val="932C778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3F2AA1"/>
    <w:multiLevelType w:val="multilevel"/>
    <w:tmpl w:val="450668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CCB6D05"/>
    <w:multiLevelType w:val="multilevel"/>
    <w:tmpl w:val="4BE04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D5367F2"/>
    <w:multiLevelType w:val="multilevel"/>
    <w:tmpl w:val="E81E87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1DC5369"/>
    <w:multiLevelType w:val="multilevel"/>
    <w:tmpl w:val="3E4E9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34863D4"/>
    <w:multiLevelType w:val="multilevel"/>
    <w:tmpl w:val="2196E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5314C3"/>
    <w:multiLevelType w:val="multilevel"/>
    <w:tmpl w:val="7BD2B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5EB16F9"/>
    <w:multiLevelType w:val="multilevel"/>
    <w:tmpl w:val="F4388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7D16FEE"/>
    <w:multiLevelType w:val="multilevel"/>
    <w:tmpl w:val="96B42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7FE184C"/>
    <w:multiLevelType w:val="multilevel"/>
    <w:tmpl w:val="9B6C2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BFD66C5"/>
    <w:multiLevelType w:val="multilevel"/>
    <w:tmpl w:val="C98EF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D7B3D1C"/>
    <w:multiLevelType w:val="multilevel"/>
    <w:tmpl w:val="3AF4F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23448AB"/>
    <w:multiLevelType w:val="multilevel"/>
    <w:tmpl w:val="F46C9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9276A3F"/>
    <w:multiLevelType w:val="multilevel"/>
    <w:tmpl w:val="8422A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A6F0DBD"/>
    <w:multiLevelType w:val="multilevel"/>
    <w:tmpl w:val="8D381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B405E44"/>
    <w:multiLevelType w:val="multilevel"/>
    <w:tmpl w:val="68448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D0D05AF"/>
    <w:multiLevelType w:val="multilevel"/>
    <w:tmpl w:val="54189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EA64409"/>
    <w:multiLevelType w:val="multilevel"/>
    <w:tmpl w:val="BEA44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391055A"/>
    <w:multiLevelType w:val="multilevel"/>
    <w:tmpl w:val="EF6A7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3F9051B"/>
    <w:multiLevelType w:val="multilevel"/>
    <w:tmpl w:val="1FC89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71E413F"/>
    <w:multiLevelType w:val="multilevel"/>
    <w:tmpl w:val="ABAA2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8316AC5"/>
    <w:multiLevelType w:val="multilevel"/>
    <w:tmpl w:val="9B3E1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94C4EAD"/>
    <w:multiLevelType w:val="multilevel"/>
    <w:tmpl w:val="24A8B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B864CD2"/>
    <w:multiLevelType w:val="multilevel"/>
    <w:tmpl w:val="A02E9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03E3E84"/>
    <w:multiLevelType w:val="multilevel"/>
    <w:tmpl w:val="33001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2CE1C85"/>
    <w:multiLevelType w:val="multilevel"/>
    <w:tmpl w:val="C50A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71B192B"/>
    <w:multiLevelType w:val="multilevel"/>
    <w:tmpl w:val="5EFE9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87459CB"/>
    <w:multiLevelType w:val="multilevel"/>
    <w:tmpl w:val="FBC65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D6A1462"/>
    <w:multiLevelType w:val="multilevel"/>
    <w:tmpl w:val="74A8C0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33800343">
    <w:abstractNumId w:val="34"/>
  </w:num>
  <w:num w:numId="2" w16cid:durableId="1143885370">
    <w:abstractNumId w:val="29"/>
  </w:num>
  <w:num w:numId="3" w16cid:durableId="2026515491">
    <w:abstractNumId w:val="6"/>
  </w:num>
  <w:num w:numId="4" w16cid:durableId="1181819917">
    <w:abstractNumId w:val="33"/>
  </w:num>
  <w:num w:numId="5" w16cid:durableId="1514566921">
    <w:abstractNumId w:val="1"/>
  </w:num>
  <w:num w:numId="6" w16cid:durableId="1887139920">
    <w:abstractNumId w:val="17"/>
  </w:num>
  <w:num w:numId="7" w16cid:durableId="2004043498">
    <w:abstractNumId w:val="9"/>
  </w:num>
  <w:num w:numId="8" w16cid:durableId="493690686">
    <w:abstractNumId w:val="10"/>
  </w:num>
  <w:num w:numId="9" w16cid:durableId="474955671">
    <w:abstractNumId w:val="2"/>
  </w:num>
  <w:num w:numId="10" w16cid:durableId="238171939">
    <w:abstractNumId w:val="37"/>
  </w:num>
  <w:num w:numId="11" w16cid:durableId="422797295">
    <w:abstractNumId w:val="12"/>
  </w:num>
  <w:num w:numId="12" w16cid:durableId="571234208">
    <w:abstractNumId w:val="5"/>
  </w:num>
  <w:num w:numId="13" w16cid:durableId="579025020">
    <w:abstractNumId w:val="24"/>
  </w:num>
  <w:num w:numId="14" w16cid:durableId="1720470266">
    <w:abstractNumId w:val="25"/>
  </w:num>
  <w:num w:numId="15" w16cid:durableId="252472065">
    <w:abstractNumId w:val="27"/>
  </w:num>
  <w:num w:numId="16" w16cid:durableId="1685130740">
    <w:abstractNumId w:val="0"/>
  </w:num>
  <w:num w:numId="17" w16cid:durableId="98570974">
    <w:abstractNumId w:val="14"/>
  </w:num>
  <w:num w:numId="18" w16cid:durableId="354622621">
    <w:abstractNumId w:val="35"/>
  </w:num>
  <w:num w:numId="19" w16cid:durableId="1963536844">
    <w:abstractNumId w:val="32"/>
  </w:num>
  <w:num w:numId="20" w16cid:durableId="913784936">
    <w:abstractNumId w:val="36"/>
  </w:num>
  <w:num w:numId="21" w16cid:durableId="255675893">
    <w:abstractNumId w:val="13"/>
  </w:num>
  <w:num w:numId="22" w16cid:durableId="1043364358">
    <w:abstractNumId w:val="19"/>
  </w:num>
  <w:num w:numId="23" w16cid:durableId="595869258">
    <w:abstractNumId w:val="31"/>
  </w:num>
  <w:num w:numId="24" w16cid:durableId="900168093">
    <w:abstractNumId w:val="22"/>
  </w:num>
  <w:num w:numId="25" w16cid:durableId="289407056">
    <w:abstractNumId w:val="30"/>
  </w:num>
  <w:num w:numId="26" w16cid:durableId="242497100">
    <w:abstractNumId w:val="4"/>
  </w:num>
  <w:num w:numId="27" w16cid:durableId="850528903">
    <w:abstractNumId w:val="16"/>
  </w:num>
  <w:num w:numId="28" w16cid:durableId="1323386235">
    <w:abstractNumId w:val="23"/>
  </w:num>
  <w:num w:numId="29" w16cid:durableId="183250383">
    <w:abstractNumId w:val="20"/>
  </w:num>
  <w:num w:numId="30" w16cid:durableId="921838524">
    <w:abstractNumId w:val="7"/>
  </w:num>
  <w:num w:numId="31" w16cid:durableId="800542288">
    <w:abstractNumId w:val="3"/>
  </w:num>
  <w:num w:numId="32" w16cid:durableId="1059790611">
    <w:abstractNumId w:val="15"/>
  </w:num>
  <w:num w:numId="33" w16cid:durableId="1652101014">
    <w:abstractNumId w:val="26"/>
  </w:num>
  <w:num w:numId="34" w16cid:durableId="143203606">
    <w:abstractNumId w:val="21"/>
  </w:num>
  <w:num w:numId="35" w16cid:durableId="988366964">
    <w:abstractNumId w:val="11"/>
  </w:num>
  <w:num w:numId="36" w16cid:durableId="460420917">
    <w:abstractNumId w:val="18"/>
  </w:num>
  <w:num w:numId="37" w16cid:durableId="1019892659">
    <w:abstractNumId w:val="28"/>
  </w:num>
  <w:num w:numId="38" w16cid:durableId="242690320">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24FED"/>
    <w:rsid w:val="00A3660E"/>
    <w:rsid w:val="00A37252"/>
    <w:rsid w:val="00A5027F"/>
    <w:rsid w:val="00A67C7A"/>
    <w:rsid w:val="00A70D12"/>
    <w:rsid w:val="00A711E5"/>
    <w:rsid w:val="00A86E1E"/>
    <w:rsid w:val="00A92847"/>
    <w:rsid w:val="00A93896"/>
    <w:rsid w:val="00A93D3C"/>
    <w:rsid w:val="00A97F0C"/>
    <w:rsid w:val="00AA34A5"/>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FA9045-2327-4CBF-999E-568B42FA6B9A}">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77D863C0-E95F-4423-ACCE-E9FE6E62CC1C}">
  <ds:schemaRefs>
    <ds:schemaRef ds:uri="http://schemas.microsoft.com/sharepoint/v3/contenttype/forms"/>
  </ds:schemaRefs>
</ds:datastoreItem>
</file>

<file path=customXml/itemProps3.xml><?xml version="1.0" encoding="utf-8"?>
<ds:datastoreItem xmlns:ds="http://schemas.openxmlformats.org/officeDocument/2006/customXml" ds:itemID="{B0015BB6-1309-4A2B-BF6A-1CC6175A93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391</Words>
  <Characters>1851</Characters>
  <Application>Microsoft Office Word</Application>
  <DocSecurity>0</DocSecurity>
  <Lines>57</Lines>
  <Paragraphs>23</Paragraphs>
  <ScaleCrop>false</ScaleCrop>
  <Company/>
  <LinksUpToDate>false</LinksUpToDate>
  <CharactersWithSpaces>2219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2026-05-26T03:22:00Z</dcterms:created>
  <dcterms:modified xsi:type="dcterms:W3CDTF">2026-05-26T03:22:00Z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