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4EA39" w14:textId="77777777" w:rsidR="00803D42" w:rsidRDefault="00803D42" w:rsidP="00803D42">
      <w:pPr>
        <w:pStyle w:val="paragraph"/>
        <w:spacing w:before="0" w:beforeAutospacing="0" w:after="0" w:afterAutospacing="0"/>
        <w:ind w:left="720" w:right="900"/>
        <w:jc w:val="both"/>
        <w:textAlignment w:val="baseline"/>
        <w:rPr>
          <w:rFonts w:ascii="Segoe UI" w:hAnsi="Segoe UI" w:cs="Segoe UI"/>
          <w:sz w:val="18"/>
          <w:szCs w:val="18"/>
        </w:rPr>
      </w:pPr>
      <w:r>
        <w:rPr>
          <w:rStyle w:val="normaltextrun"/>
          <w:rFonts w:eastAsiaTheme="majorEastAsia"/>
          <w:b/>
          <w:bCs/>
          <w:sz w:val="36"/>
          <w:szCs w:val="36"/>
          <w:u w:val="single"/>
        </w:rPr>
        <w:t>Receiving and Responding to Brain Death Calls</w:t>
      </w:r>
      <w:r>
        <w:rPr>
          <w:rStyle w:val="eop"/>
          <w:rFonts w:eastAsiaTheme="majorEastAsia"/>
          <w:sz w:val="36"/>
          <w:szCs w:val="36"/>
        </w:rPr>
        <w:t> </w:t>
      </w:r>
    </w:p>
    <w:p w14:paraId="075A7DC7"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597F284"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tabchar"/>
          <w:rFonts w:ascii="Calibri" w:eastAsiaTheme="majorEastAsia" w:hAnsi="Calibri" w:cs="Calibri"/>
          <w:sz w:val="28"/>
          <w:szCs w:val="28"/>
        </w:rPr>
        <w:tab/>
      </w:r>
      <w:r>
        <w:rPr>
          <w:rStyle w:val="eop"/>
          <w:rFonts w:eastAsiaTheme="majorEastAsia"/>
          <w:sz w:val="28"/>
          <w:szCs w:val="28"/>
        </w:rPr>
        <w:t> </w:t>
      </w:r>
    </w:p>
    <w:p w14:paraId="213F86C6"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KCCO will have a Death Investigator available 24 hours a day to respond to calls for service and scene investigation. </w:t>
      </w:r>
      <w:r>
        <w:rPr>
          <w:rStyle w:val="eop"/>
          <w:rFonts w:eastAsiaTheme="majorEastAsia"/>
        </w:rPr>
        <w:t> </w:t>
      </w:r>
    </w:p>
    <w:p w14:paraId="1D222516"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1F57796"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00F990FC"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investigator will receive a call from the hospital or donation team to report a medical brain death. These calls will occur after proper testing has been completed, and the “brain death” status has been approved by a hospital physician. The Coroner’s Office has an </w:t>
      </w:r>
      <w:proofErr w:type="spellStart"/>
      <w:proofErr w:type="gramStart"/>
      <w:r>
        <w:rPr>
          <w:rStyle w:val="normaltextrun"/>
          <w:rFonts w:eastAsiaTheme="majorEastAsia"/>
        </w:rPr>
        <w:t>oncall</w:t>
      </w:r>
      <w:proofErr w:type="spellEnd"/>
      <w:proofErr w:type="gramEnd"/>
      <w:r>
        <w:rPr>
          <w:rStyle w:val="normaltextrun"/>
          <w:rFonts w:eastAsiaTheme="majorEastAsia"/>
        </w:rPr>
        <w:t xml:space="preserve"> Deputy Coroner on call every hour of the day of the year. </w:t>
      </w:r>
      <w:r>
        <w:rPr>
          <w:rStyle w:val="eop"/>
          <w:rFonts w:eastAsiaTheme="majorEastAsia"/>
        </w:rPr>
        <w:t> </w:t>
      </w:r>
    </w:p>
    <w:p w14:paraId="013BBEB6"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6C0FF135" w14:textId="77777777" w:rsidR="00803D42" w:rsidRDefault="00803D42" w:rsidP="00803D42">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1. The Investigator will confirm that the case falls under our jurisdiction, i.e. homicide, suicide, accidental, trauma, traffic related, unexpected or unexplained deaths, possible medical misadventure and on the job are a few examples. </w:t>
      </w:r>
      <w:r>
        <w:rPr>
          <w:rStyle w:val="eop"/>
          <w:rFonts w:eastAsiaTheme="majorEastAsia"/>
        </w:rPr>
        <w:t> </w:t>
      </w:r>
    </w:p>
    <w:p w14:paraId="3AA56039"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5692D77" w14:textId="77777777" w:rsidR="00803D42" w:rsidRDefault="00803D42" w:rsidP="00803D42">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2. The Investigator will obtain a copy of medical records, H and P, emergency room reports, all consultant reports, surgical reports, progress notes, CT’s, laboratory reports, radiology reports, declaration of brain death, </w:t>
      </w:r>
      <w:proofErr w:type="spellStart"/>
      <w:r>
        <w:rPr>
          <w:rStyle w:val="normaltextrun"/>
          <w:rFonts w:eastAsiaTheme="majorEastAsia"/>
        </w:rPr>
        <w:t>ems</w:t>
      </w:r>
      <w:proofErr w:type="spellEnd"/>
      <w:r>
        <w:rPr>
          <w:rStyle w:val="normaltextrun"/>
          <w:rFonts w:eastAsiaTheme="majorEastAsia"/>
        </w:rPr>
        <w:t xml:space="preserve"> etc. Also be aware that any of the previous medical information is needed if the decedent was transported from another facility. Full photos will be completed prior to donation. </w:t>
      </w:r>
      <w:r>
        <w:rPr>
          <w:rStyle w:val="eop"/>
          <w:rFonts w:eastAsiaTheme="majorEastAsia"/>
        </w:rPr>
        <w:t> </w:t>
      </w:r>
    </w:p>
    <w:p w14:paraId="5F02285D"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0D3549E" w14:textId="77777777" w:rsidR="00803D42" w:rsidRDefault="00803D42" w:rsidP="00803D42">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3. The Investigator will verify that the patient is a donor, all authorizations have been obtained from family and then the investigator will contact the </w:t>
      </w:r>
      <w:proofErr w:type="gramStart"/>
      <w:r>
        <w:rPr>
          <w:rStyle w:val="normaltextrun"/>
          <w:rFonts w:eastAsiaTheme="majorEastAsia"/>
        </w:rPr>
        <w:t>on call</w:t>
      </w:r>
      <w:proofErr w:type="gramEnd"/>
      <w:r>
        <w:rPr>
          <w:rStyle w:val="normaltextrun"/>
          <w:rFonts w:eastAsiaTheme="majorEastAsia"/>
        </w:rPr>
        <w:t xml:space="preserve"> supervisor with information surrounding the case and obtain authorization to donate. </w:t>
      </w:r>
      <w:r>
        <w:rPr>
          <w:rStyle w:val="eop"/>
          <w:rFonts w:eastAsiaTheme="majorEastAsia"/>
        </w:rPr>
        <w:t> </w:t>
      </w:r>
    </w:p>
    <w:p w14:paraId="7662339F"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0634F47" w14:textId="77777777" w:rsidR="00803D42" w:rsidRDefault="00803D42" w:rsidP="00803D42">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4. The Investigator will obtain the admission blood (first draw prior to medical intervention) if it is still available. The decedents name will be verified on each vile obtained and noted in the narrative that the decedents name was verified. The samples will be placed in the morgue fridge, with the decedent name and case number. If no admission blood or other samples are not </w:t>
      </w:r>
      <w:proofErr w:type="gramStart"/>
      <w:r>
        <w:rPr>
          <w:rStyle w:val="normaltextrun"/>
          <w:rFonts w:eastAsiaTheme="majorEastAsia"/>
        </w:rPr>
        <w:t>available</w:t>
      </w:r>
      <w:proofErr w:type="gramEnd"/>
      <w:r>
        <w:rPr>
          <w:rStyle w:val="normaltextrun"/>
          <w:rFonts w:eastAsiaTheme="majorEastAsia"/>
        </w:rPr>
        <w:t xml:space="preserve"> the FP may require that samples be drawn prior to donation.</w:t>
      </w:r>
      <w:r>
        <w:rPr>
          <w:rStyle w:val="eop"/>
          <w:rFonts w:eastAsiaTheme="majorEastAsia"/>
        </w:rPr>
        <w:t> </w:t>
      </w:r>
    </w:p>
    <w:p w14:paraId="6CE51BA6"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C62ACBC" w14:textId="77777777" w:rsidR="00803D42" w:rsidRDefault="00803D42" w:rsidP="00803D42">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5. Investigator will contact the donation organization and confirm Coroner approval or decline approval for donation.</w:t>
      </w:r>
      <w:r>
        <w:rPr>
          <w:rStyle w:val="eop"/>
          <w:rFonts w:eastAsiaTheme="majorEastAsia"/>
        </w:rPr>
        <w:t> </w:t>
      </w:r>
    </w:p>
    <w:p w14:paraId="608984D5"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6B9C5BC" w14:textId="77777777" w:rsidR="00803D42" w:rsidRDefault="00803D42" w:rsidP="00803D42">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6. Once the harvest is complete, the hospital will notify the Kootenai County Coroner’s Office that the donation is </w:t>
      </w:r>
      <w:proofErr w:type="gramStart"/>
      <w:r>
        <w:rPr>
          <w:rStyle w:val="normaltextrun"/>
          <w:rFonts w:eastAsiaTheme="majorEastAsia"/>
        </w:rPr>
        <w:t>complete</w:t>
      </w:r>
      <w:proofErr w:type="gramEnd"/>
      <w:r>
        <w:rPr>
          <w:rStyle w:val="normaltextrun"/>
          <w:rFonts w:eastAsiaTheme="majorEastAsia"/>
        </w:rPr>
        <w:t xml:space="preserve"> and the Investigator will transport the decedent to the appropriate funeral home &amp;/or autopsy facility for further investigation. </w:t>
      </w:r>
      <w:r>
        <w:rPr>
          <w:rStyle w:val="eop"/>
          <w:rFonts w:eastAsiaTheme="majorEastAsia"/>
        </w:rPr>
        <w:t> </w:t>
      </w:r>
    </w:p>
    <w:p w14:paraId="6FE3756A"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41C6596" w14:textId="77777777" w:rsidR="00803D42" w:rsidRDefault="00803D42" w:rsidP="00803D42">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lastRenderedPageBreak/>
        <w:t>7. If the case does not fall within Coroner jurisdiction (NJR) then the Investigator will state that we have no further forensic interest in the case, authorize donation and proceed with NJR protocol.</w:t>
      </w:r>
      <w:r>
        <w:rPr>
          <w:rStyle w:val="eop"/>
          <w:rFonts w:eastAsiaTheme="majorEastAsia"/>
        </w:rPr>
        <w:t> </w:t>
      </w:r>
    </w:p>
    <w:p w14:paraId="5071EB8E"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98FA97" w14:textId="77777777" w:rsidR="00E02C82" w:rsidRPr="000F49F0" w:rsidRDefault="00E02C82" w:rsidP="000F49F0">
      <w:pPr>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EA6"/>
    <w:multiLevelType w:val="multilevel"/>
    <w:tmpl w:val="2EF6F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E226C"/>
    <w:multiLevelType w:val="multilevel"/>
    <w:tmpl w:val="6960DF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4136B"/>
    <w:multiLevelType w:val="multilevel"/>
    <w:tmpl w:val="418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14F78"/>
    <w:multiLevelType w:val="multilevel"/>
    <w:tmpl w:val="D59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D21F0"/>
    <w:multiLevelType w:val="multilevel"/>
    <w:tmpl w:val="64BE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C54F0"/>
    <w:multiLevelType w:val="multilevel"/>
    <w:tmpl w:val="617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B536C4"/>
    <w:multiLevelType w:val="multilevel"/>
    <w:tmpl w:val="7DA2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C13FF"/>
    <w:multiLevelType w:val="multilevel"/>
    <w:tmpl w:val="8A8469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B43C7A"/>
    <w:multiLevelType w:val="multilevel"/>
    <w:tmpl w:val="C2FE3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E328C9"/>
    <w:multiLevelType w:val="multilevel"/>
    <w:tmpl w:val="D5583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164432"/>
    <w:multiLevelType w:val="multilevel"/>
    <w:tmpl w:val="D51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490885"/>
    <w:multiLevelType w:val="multilevel"/>
    <w:tmpl w:val="0DFCF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B92615"/>
    <w:multiLevelType w:val="multilevel"/>
    <w:tmpl w:val="41A47D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186A82"/>
    <w:multiLevelType w:val="multilevel"/>
    <w:tmpl w:val="72FC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3A1EED"/>
    <w:multiLevelType w:val="multilevel"/>
    <w:tmpl w:val="4F7223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020E1E"/>
    <w:multiLevelType w:val="multilevel"/>
    <w:tmpl w:val="A7A4B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8842B5"/>
    <w:multiLevelType w:val="multilevel"/>
    <w:tmpl w:val="DB0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137B32"/>
    <w:multiLevelType w:val="multilevel"/>
    <w:tmpl w:val="F4A62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85278"/>
    <w:multiLevelType w:val="multilevel"/>
    <w:tmpl w:val="30BE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E03AD4"/>
    <w:multiLevelType w:val="multilevel"/>
    <w:tmpl w:val="198C8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77795C"/>
    <w:multiLevelType w:val="multilevel"/>
    <w:tmpl w:val="040EC7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DF3927"/>
    <w:multiLevelType w:val="multilevel"/>
    <w:tmpl w:val="74F2E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F93DDD"/>
    <w:multiLevelType w:val="multilevel"/>
    <w:tmpl w:val="FA5A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B71E44"/>
    <w:multiLevelType w:val="multilevel"/>
    <w:tmpl w:val="BE7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180FE4"/>
    <w:multiLevelType w:val="multilevel"/>
    <w:tmpl w:val="B15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5D651C"/>
    <w:multiLevelType w:val="multilevel"/>
    <w:tmpl w:val="7CF8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B321AE"/>
    <w:multiLevelType w:val="multilevel"/>
    <w:tmpl w:val="9F2CE9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C2483B"/>
    <w:multiLevelType w:val="multilevel"/>
    <w:tmpl w:val="9BA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B4023E"/>
    <w:multiLevelType w:val="multilevel"/>
    <w:tmpl w:val="46CEC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E5070C"/>
    <w:multiLevelType w:val="multilevel"/>
    <w:tmpl w:val="FF3C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7800B7"/>
    <w:multiLevelType w:val="multilevel"/>
    <w:tmpl w:val="1658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853671"/>
    <w:multiLevelType w:val="multilevel"/>
    <w:tmpl w:val="9B0E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1D76E4"/>
    <w:multiLevelType w:val="multilevel"/>
    <w:tmpl w:val="BC3A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956FEE"/>
    <w:multiLevelType w:val="multilevel"/>
    <w:tmpl w:val="8DE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BD2DE8"/>
    <w:multiLevelType w:val="multilevel"/>
    <w:tmpl w:val="9A0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107768"/>
    <w:multiLevelType w:val="multilevel"/>
    <w:tmpl w:val="6B38B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AD0C9E"/>
    <w:multiLevelType w:val="multilevel"/>
    <w:tmpl w:val="622833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8029DA"/>
    <w:multiLevelType w:val="multilevel"/>
    <w:tmpl w:val="80AE1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8755C0"/>
    <w:multiLevelType w:val="multilevel"/>
    <w:tmpl w:val="00D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013AFD"/>
    <w:multiLevelType w:val="multilevel"/>
    <w:tmpl w:val="5900B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314EFF"/>
    <w:multiLevelType w:val="multilevel"/>
    <w:tmpl w:val="C8EA3F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923642">
    <w:abstractNumId w:val="38"/>
  </w:num>
  <w:num w:numId="2" w16cid:durableId="678429796">
    <w:abstractNumId w:val="3"/>
  </w:num>
  <w:num w:numId="3" w16cid:durableId="682517328">
    <w:abstractNumId w:val="6"/>
  </w:num>
  <w:num w:numId="4" w16cid:durableId="684015828">
    <w:abstractNumId w:val="31"/>
  </w:num>
  <w:num w:numId="5" w16cid:durableId="1540390523">
    <w:abstractNumId w:val="22"/>
  </w:num>
  <w:num w:numId="6" w16cid:durableId="1156993900">
    <w:abstractNumId w:val="23"/>
  </w:num>
  <w:num w:numId="7" w16cid:durableId="1554733059">
    <w:abstractNumId w:val="16"/>
  </w:num>
  <w:num w:numId="8" w16cid:durableId="1867983635">
    <w:abstractNumId w:val="27"/>
  </w:num>
  <w:num w:numId="9" w16cid:durableId="381710108">
    <w:abstractNumId w:val="4"/>
  </w:num>
  <w:num w:numId="10" w16cid:durableId="247151826">
    <w:abstractNumId w:val="34"/>
  </w:num>
  <w:num w:numId="11" w16cid:durableId="1803619471">
    <w:abstractNumId w:val="2"/>
  </w:num>
  <w:num w:numId="12" w16cid:durableId="1749188594">
    <w:abstractNumId w:val="33"/>
  </w:num>
  <w:num w:numId="13" w16cid:durableId="106389228">
    <w:abstractNumId w:val="10"/>
  </w:num>
  <w:num w:numId="14" w16cid:durableId="66272854">
    <w:abstractNumId w:val="24"/>
  </w:num>
  <w:num w:numId="15" w16cid:durableId="766733890">
    <w:abstractNumId w:val="18"/>
  </w:num>
  <w:num w:numId="16" w16cid:durableId="618101360">
    <w:abstractNumId w:val="5"/>
  </w:num>
  <w:num w:numId="17" w16cid:durableId="997001430">
    <w:abstractNumId w:val="13"/>
  </w:num>
  <w:num w:numId="18" w16cid:durableId="623852758">
    <w:abstractNumId w:val="9"/>
  </w:num>
  <w:num w:numId="19" w16cid:durableId="523592022">
    <w:abstractNumId w:val="17"/>
  </w:num>
  <w:num w:numId="20" w16cid:durableId="14354539">
    <w:abstractNumId w:val="28"/>
  </w:num>
  <w:num w:numId="21" w16cid:durableId="37052408">
    <w:abstractNumId w:val="40"/>
  </w:num>
  <w:num w:numId="22" w16cid:durableId="2042320585">
    <w:abstractNumId w:val="8"/>
  </w:num>
  <w:num w:numId="23" w16cid:durableId="677970751">
    <w:abstractNumId w:val="30"/>
  </w:num>
  <w:num w:numId="24" w16cid:durableId="1907032708">
    <w:abstractNumId w:val="7"/>
  </w:num>
  <w:num w:numId="25" w16cid:durableId="250814986">
    <w:abstractNumId w:val="36"/>
  </w:num>
  <w:num w:numId="26" w16cid:durableId="1655716389">
    <w:abstractNumId w:val="0"/>
  </w:num>
  <w:num w:numId="27" w16cid:durableId="320500920">
    <w:abstractNumId w:val="29"/>
  </w:num>
  <w:num w:numId="28" w16cid:durableId="372192358">
    <w:abstractNumId w:val="19"/>
  </w:num>
  <w:num w:numId="29" w16cid:durableId="940455594">
    <w:abstractNumId w:val="39"/>
  </w:num>
  <w:num w:numId="30" w16cid:durableId="911232194">
    <w:abstractNumId w:val="37"/>
  </w:num>
  <w:num w:numId="31" w16cid:durableId="1798136064">
    <w:abstractNumId w:val="25"/>
  </w:num>
  <w:num w:numId="32" w16cid:durableId="1140155091">
    <w:abstractNumId w:val="20"/>
  </w:num>
  <w:num w:numId="33" w16cid:durableId="1348018739">
    <w:abstractNumId w:val="14"/>
  </w:num>
  <w:num w:numId="34" w16cid:durableId="978456343">
    <w:abstractNumId w:val="35"/>
  </w:num>
  <w:num w:numId="35" w16cid:durableId="1019697720">
    <w:abstractNumId w:val="1"/>
  </w:num>
  <w:num w:numId="36" w16cid:durableId="1015620566">
    <w:abstractNumId w:val="32"/>
  </w:num>
  <w:num w:numId="37" w16cid:durableId="1655333783">
    <w:abstractNumId w:val="11"/>
  </w:num>
  <w:num w:numId="38" w16cid:durableId="1497722553">
    <w:abstractNumId w:val="15"/>
  </w:num>
  <w:num w:numId="39" w16cid:durableId="60324931">
    <w:abstractNumId w:val="26"/>
  </w:num>
  <w:num w:numId="40" w16cid:durableId="2115710318">
    <w:abstractNumId w:val="12"/>
  </w:num>
  <w:num w:numId="41" w16cid:durableId="203045241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49F0"/>
    <w:rsid w:val="000F6AF8"/>
    <w:rsid w:val="001156CD"/>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13DAD"/>
    <w:rsid w:val="00C72C0E"/>
    <w:rsid w:val="00C93482"/>
    <w:rsid w:val="00CA0E1F"/>
    <w:rsid w:val="00CA3F26"/>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6B4C561B-017C-48FE-9CC6-250562B990B6}">
  <ds:schemaRefs>
    <ds:schemaRef ds:uri="http://schemas.microsoft.com/sharepoint/v3/contenttype/forms"/>
  </ds:schemaRefs>
</ds:datastoreItem>
</file>

<file path=customXml/itemProps2.xml><?xml version="1.0" encoding="utf-8"?>
<ds:datastoreItem xmlns:ds="http://schemas.openxmlformats.org/officeDocument/2006/customXml" ds:itemID="{A596BD10-F3BE-4120-B29F-FFDC99307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01D5B-0F5A-4395-862B-F35F34C62E91}">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2041</Characters>
  <Application>Microsoft Office Word</Application>
  <DocSecurity>0</DocSecurity>
  <Lines>63</Lines>
  <Paragraphs>26</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2026-05-26T03:23:00Z</dcterms:created>
  <dcterms:modified xsi:type="dcterms:W3CDTF">2026-05-26T03:23:00Z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