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BE1F8B" w14:textId="77777777" w:rsidR="00A80792" w:rsidRDefault="00A80792" w:rsidP="00A80792">
      <w:pPr>
        <w:tabs>
          <w:tab w:val="left" w:pos="4320"/>
        </w:tabs>
        <w:rPr>
          <w:rFonts w:ascii="Arial" w:hAnsi="Arial" w:cs="Arial"/>
          <w:b/>
          <w:bCs/>
          <w:sz w:val="22"/>
        </w:rPr>
      </w:pPr>
      <w:r>
        <w:rPr>
          <w:rFonts w:ascii="Arial" w:hAnsi="Arial" w:cs="Arial"/>
          <w:b/>
          <w:bCs/>
        </w:rPr>
        <w:t xml:space="preserve">EFFECTIVE:  </w:t>
      </w:r>
      <w:r w:rsidRPr="005C132A">
        <w:rPr>
          <w:rFonts w:ascii="Arial" w:hAnsi="Arial" w:cs="Arial"/>
          <w:b/>
          <w:sz w:val="22"/>
          <w:szCs w:val="22"/>
        </w:rPr>
        <w:t>Immediately</w:t>
      </w:r>
      <w:r>
        <w:rPr>
          <w:rFonts w:ascii="Arial" w:hAnsi="Arial" w:cs="Arial"/>
          <w:b/>
          <w:bCs/>
          <w:sz w:val="22"/>
        </w:rPr>
        <w:tab/>
        <w:t xml:space="preserve">                                  </w:t>
      </w:r>
      <w:r>
        <w:rPr>
          <w:rFonts w:ascii="Arial" w:hAnsi="Arial" w:cs="Arial"/>
          <w:b/>
          <w:bCs/>
        </w:rPr>
        <w:t xml:space="preserve"> Updated: Sept, 2019</w:t>
      </w:r>
    </w:p>
    <w:tbl>
      <w:tblPr>
        <w:tblW w:w="9360" w:type="dxa"/>
        <w:tblLook w:val="0000" w:firstRow="0" w:lastRow="0" w:firstColumn="0" w:lastColumn="0" w:noHBand="0" w:noVBand="0"/>
      </w:tblPr>
      <w:tblGrid>
        <w:gridCol w:w="1696"/>
        <w:gridCol w:w="7664"/>
      </w:tblGrid>
      <w:tr w:rsidR="00A80792" w14:paraId="42BE1F8E" w14:textId="77777777" w:rsidTr="005A1255">
        <w:trPr>
          <w:trHeight w:val="261"/>
        </w:trPr>
        <w:tc>
          <w:tcPr>
            <w:tcW w:w="1696" w:type="dxa"/>
          </w:tcPr>
          <w:p w14:paraId="42BE1F8C" w14:textId="77777777" w:rsidR="00A80792" w:rsidRDefault="00A80792" w:rsidP="005A1255">
            <w:pPr>
              <w:rPr>
                <w:rFonts w:ascii="Arial" w:hAnsi="Arial" w:cs="Arial"/>
                <w:b/>
                <w:bCs/>
                <w:sz w:val="22"/>
              </w:rPr>
            </w:pPr>
          </w:p>
        </w:tc>
        <w:tc>
          <w:tcPr>
            <w:tcW w:w="7664" w:type="dxa"/>
          </w:tcPr>
          <w:p w14:paraId="42BE1F8D" w14:textId="77777777" w:rsidR="00A80792" w:rsidRDefault="00A80792" w:rsidP="005A1255">
            <w:pPr>
              <w:rPr>
                <w:rFonts w:ascii="Arial" w:hAnsi="Arial" w:cs="Arial"/>
                <w:b/>
                <w:bCs/>
                <w:sz w:val="22"/>
              </w:rPr>
            </w:pPr>
          </w:p>
        </w:tc>
      </w:tr>
      <w:tr w:rsidR="00A80792" w14:paraId="42BE1F93" w14:textId="77777777" w:rsidTr="005A1255">
        <w:trPr>
          <w:trHeight w:val="549"/>
        </w:trPr>
        <w:tc>
          <w:tcPr>
            <w:tcW w:w="1696" w:type="dxa"/>
          </w:tcPr>
          <w:p w14:paraId="42BE1F8F" w14:textId="77777777" w:rsidR="00A80792" w:rsidRDefault="00A80792" w:rsidP="005A1255">
            <w:pPr>
              <w:rPr>
                <w:rFonts w:ascii="Arial" w:hAnsi="Arial" w:cs="Arial"/>
              </w:rPr>
            </w:pPr>
            <w:r>
              <w:rPr>
                <w:rFonts w:ascii="Arial" w:hAnsi="Arial" w:cs="Arial"/>
                <w:b/>
                <w:bCs/>
              </w:rPr>
              <w:t>PURPOSE:</w:t>
            </w:r>
          </w:p>
          <w:p w14:paraId="42BE1F90" w14:textId="77777777" w:rsidR="00A80792" w:rsidRDefault="00A80792" w:rsidP="005A1255">
            <w:pPr>
              <w:rPr>
                <w:rFonts w:ascii="Arial" w:hAnsi="Arial" w:cs="Arial"/>
                <w:b/>
                <w:bCs/>
              </w:rPr>
            </w:pPr>
          </w:p>
        </w:tc>
        <w:tc>
          <w:tcPr>
            <w:tcW w:w="7664" w:type="dxa"/>
          </w:tcPr>
          <w:p w14:paraId="42BE1F91" w14:textId="77777777" w:rsidR="00A80792" w:rsidRDefault="00A80792" w:rsidP="005A1255">
            <w:pPr>
              <w:jc w:val="both"/>
              <w:rPr>
                <w:rFonts w:ascii="Arial" w:hAnsi="Arial"/>
                <w:sz w:val="20"/>
              </w:rPr>
            </w:pPr>
            <w:r>
              <w:rPr>
                <w:rFonts w:ascii="Arial" w:hAnsi="Arial"/>
                <w:sz w:val="20"/>
              </w:rPr>
              <w:t xml:space="preserve">To instruct PCCO staff on Identifications methods available. </w:t>
            </w:r>
          </w:p>
          <w:p w14:paraId="42BE1F92" w14:textId="77777777" w:rsidR="00A80792" w:rsidRPr="00050C1E" w:rsidRDefault="00A80792" w:rsidP="005A1255">
            <w:pPr>
              <w:jc w:val="both"/>
              <w:rPr>
                <w:rFonts w:ascii="Arial" w:hAnsi="Arial"/>
                <w:sz w:val="20"/>
              </w:rPr>
            </w:pPr>
          </w:p>
        </w:tc>
      </w:tr>
      <w:tr w:rsidR="00A80792" w14:paraId="42BE1F97" w14:textId="77777777" w:rsidTr="005A1255">
        <w:tc>
          <w:tcPr>
            <w:tcW w:w="1696" w:type="dxa"/>
          </w:tcPr>
          <w:p w14:paraId="42BE1F94" w14:textId="77777777" w:rsidR="00A80792" w:rsidRDefault="00A80792" w:rsidP="005A1255">
            <w:pPr>
              <w:rPr>
                <w:rFonts w:ascii="Arial" w:hAnsi="Arial" w:cs="Arial"/>
              </w:rPr>
            </w:pPr>
            <w:r>
              <w:rPr>
                <w:rFonts w:ascii="Arial" w:hAnsi="Arial" w:cs="Arial"/>
                <w:b/>
                <w:bCs/>
              </w:rPr>
              <w:t>SCOPE:</w:t>
            </w:r>
          </w:p>
          <w:p w14:paraId="42BE1F95" w14:textId="77777777" w:rsidR="00A80792" w:rsidRDefault="00A80792" w:rsidP="005A1255">
            <w:pPr>
              <w:rPr>
                <w:rFonts w:ascii="Arial" w:hAnsi="Arial" w:cs="Arial"/>
                <w:b/>
                <w:bCs/>
              </w:rPr>
            </w:pPr>
          </w:p>
        </w:tc>
        <w:tc>
          <w:tcPr>
            <w:tcW w:w="7664" w:type="dxa"/>
          </w:tcPr>
          <w:p w14:paraId="42BE1F96" w14:textId="77777777" w:rsidR="00A80792" w:rsidRPr="001F4550" w:rsidRDefault="00A80792" w:rsidP="005A1255">
            <w:pPr>
              <w:jc w:val="both"/>
              <w:rPr>
                <w:rFonts w:ascii="Arial" w:hAnsi="Arial" w:cs="Arial"/>
                <w:sz w:val="20"/>
                <w:szCs w:val="20"/>
              </w:rPr>
            </w:pPr>
            <w:r>
              <w:rPr>
                <w:rFonts w:ascii="Arial" w:hAnsi="Arial"/>
                <w:sz w:val="20"/>
              </w:rPr>
              <w:t>This guideline applies to sworn PCCO personnel.</w:t>
            </w:r>
          </w:p>
        </w:tc>
      </w:tr>
      <w:tr w:rsidR="00A80792" w14:paraId="42BE1FAB" w14:textId="77777777" w:rsidTr="005A1255">
        <w:trPr>
          <w:trHeight w:val="6098"/>
        </w:trPr>
        <w:tc>
          <w:tcPr>
            <w:tcW w:w="1696" w:type="dxa"/>
          </w:tcPr>
          <w:p w14:paraId="42BE1F98" w14:textId="77777777" w:rsidR="00A80792" w:rsidRDefault="00A80792" w:rsidP="005A1255">
            <w:pPr>
              <w:jc w:val="both"/>
              <w:rPr>
                <w:rFonts w:ascii="Arial" w:hAnsi="Arial" w:cs="Arial"/>
                <w:i/>
                <w:iCs/>
              </w:rPr>
            </w:pPr>
            <w:r>
              <w:rPr>
                <w:rFonts w:ascii="Arial" w:hAnsi="Arial" w:cs="Arial"/>
                <w:b/>
                <w:bCs/>
              </w:rPr>
              <w:t>GUIDELINE:</w:t>
            </w:r>
          </w:p>
          <w:p w14:paraId="42BE1F99" w14:textId="77777777" w:rsidR="00A80792" w:rsidRDefault="00A80792" w:rsidP="005A1255">
            <w:pPr>
              <w:rPr>
                <w:rFonts w:ascii="Arial" w:hAnsi="Arial" w:cs="Arial"/>
                <w:b/>
                <w:bCs/>
              </w:rPr>
            </w:pPr>
          </w:p>
        </w:tc>
        <w:tc>
          <w:tcPr>
            <w:tcW w:w="7664" w:type="dxa"/>
          </w:tcPr>
          <w:p w14:paraId="42BE1F9A" w14:textId="77777777" w:rsidR="00A80792" w:rsidRPr="00667640" w:rsidRDefault="00A80792" w:rsidP="005A1255">
            <w:pPr>
              <w:autoSpaceDE w:val="0"/>
              <w:autoSpaceDN w:val="0"/>
              <w:adjustRightInd w:val="0"/>
              <w:rPr>
                <w:rFonts w:ascii="TTE288D8E0t00" w:hAnsi="TTE288D8E0t00" w:cs="TTE288D8E0t00"/>
                <w:sz w:val="20"/>
                <w:szCs w:val="20"/>
              </w:rPr>
            </w:pPr>
            <w:r>
              <w:rPr>
                <w:rFonts w:ascii="TTE288D8E0t00" w:hAnsi="TTE288D8E0t00" w:cs="TTE288D8E0t00"/>
              </w:rPr>
              <w:t xml:space="preserve"> </w:t>
            </w:r>
            <w:r w:rsidRPr="00667640">
              <w:rPr>
                <w:rFonts w:ascii="TTE288D8E0t00" w:hAnsi="TTE288D8E0t00" w:cs="TTE288D8E0t00"/>
                <w:sz w:val="20"/>
                <w:szCs w:val="20"/>
              </w:rPr>
              <w:t>DECEDENT IDENTIFICATION – GENERAL</w:t>
            </w:r>
          </w:p>
          <w:p w14:paraId="42BE1F9B" w14:textId="77777777" w:rsidR="00A80792" w:rsidRDefault="00A80792" w:rsidP="005A1255">
            <w:pPr>
              <w:autoSpaceDE w:val="0"/>
              <w:autoSpaceDN w:val="0"/>
              <w:adjustRightInd w:val="0"/>
              <w:rPr>
                <w:rFonts w:ascii="TTE288D8E0t00" w:hAnsi="TTE288D8E0t00" w:cs="TTE288D8E0t00"/>
              </w:rPr>
            </w:pPr>
          </w:p>
          <w:p w14:paraId="42BE1F9C" w14:textId="77777777" w:rsidR="00A80792" w:rsidRDefault="00A80792" w:rsidP="00A80792">
            <w:pPr>
              <w:numPr>
                <w:ilvl w:val="0"/>
                <w:numId w:val="1"/>
              </w:numPr>
              <w:autoSpaceDE w:val="0"/>
              <w:autoSpaceDN w:val="0"/>
              <w:adjustRightInd w:val="0"/>
              <w:rPr>
                <w:rFonts w:ascii="TTE286A1B8t00" w:hAnsi="TTE286A1B8t00" w:cs="TTE286A1B8t00"/>
                <w:sz w:val="20"/>
                <w:szCs w:val="20"/>
              </w:rPr>
            </w:pPr>
            <w:r w:rsidRPr="00667640">
              <w:rPr>
                <w:rFonts w:ascii="TTE286A1B8t00" w:hAnsi="TTE286A1B8t00" w:cs="TTE286A1B8t00"/>
                <w:sz w:val="20"/>
                <w:szCs w:val="20"/>
              </w:rPr>
              <w:t xml:space="preserve">All decedents </w:t>
            </w:r>
            <w:r>
              <w:rPr>
                <w:rFonts w:ascii="TTE286A1B8t00" w:hAnsi="TTE286A1B8t00" w:cs="TTE286A1B8t00"/>
                <w:sz w:val="20"/>
                <w:szCs w:val="20"/>
              </w:rPr>
              <w:t>require a positive identification.</w:t>
            </w:r>
          </w:p>
          <w:p w14:paraId="42BE1F9D" w14:textId="77777777" w:rsidR="00A80792" w:rsidRDefault="00A80792" w:rsidP="005A1255">
            <w:pPr>
              <w:autoSpaceDE w:val="0"/>
              <w:autoSpaceDN w:val="0"/>
              <w:adjustRightInd w:val="0"/>
              <w:ind w:left="720"/>
              <w:rPr>
                <w:rFonts w:ascii="TTE286A1B8t00" w:hAnsi="TTE286A1B8t00" w:cs="TTE286A1B8t00"/>
                <w:sz w:val="20"/>
                <w:szCs w:val="20"/>
              </w:rPr>
            </w:pPr>
          </w:p>
          <w:p w14:paraId="42BE1F9E" w14:textId="77777777" w:rsidR="00A80792" w:rsidRPr="003641FB" w:rsidRDefault="00A80792" w:rsidP="00A80792">
            <w:pPr>
              <w:numPr>
                <w:ilvl w:val="0"/>
                <w:numId w:val="1"/>
              </w:numPr>
              <w:autoSpaceDE w:val="0"/>
              <w:autoSpaceDN w:val="0"/>
              <w:adjustRightInd w:val="0"/>
              <w:rPr>
                <w:rFonts w:ascii="TTE286A1B8t00" w:hAnsi="TTE286A1B8t00" w:cs="TTE286A1B8t00"/>
                <w:sz w:val="20"/>
                <w:szCs w:val="20"/>
              </w:rPr>
            </w:pPr>
            <w:r w:rsidRPr="003641FB">
              <w:rPr>
                <w:rFonts w:ascii="TTE288D8E0t00" w:hAnsi="TTE288D8E0t00" w:cs="TTE288D8E0t00"/>
                <w:sz w:val="20"/>
                <w:szCs w:val="20"/>
              </w:rPr>
              <w:t xml:space="preserve">All decedents shall be </w:t>
            </w:r>
            <w:r>
              <w:rPr>
                <w:rFonts w:ascii="TTE288D8E0t00" w:hAnsi="TTE288D8E0t00" w:cs="TTE288D8E0t00"/>
                <w:sz w:val="20"/>
                <w:szCs w:val="20"/>
              </w:rPr>
              <w:t>identified using a scientific method such as follows.</w:t>
            </w:r>
          </w:p>
          <w:p w14:paraId="42BE1F9F" w14:textId="77777777" w:rsidR="00A80792" w:rsidRDefault="00A80792" w:rsidP="005A1255">
            <w:pPr>
              <w:pStyle w:val="ListParagraph"/>
              <w:rPr>
                <w:rFonts w:ascii="TTE286A1B8t00" w:hAnsi="TTE286A1B8t00" w:cs="TTE286A1B8t00"/>
                <w:sz w:val="20"/>
                <w:szCs w:val="20"/>
              </w:rPr>
            </w:pPr>
          </w:p>
          <w:p w14:paraId="42BE1FA0" w14:textId="77777777" w:rsidR="00A80792" w:rsidRPr="003641FB" w:rsidRDefault="00A80792" w:rsidP="00A80792">
            <w:pPr>
              <w:numPr>
                <w:ilvl w:val="0"/>
                <w:numId w:val="1"/>
              </w:numPr>
              <w:autoSpaceDE w:val="0"/>
              <w:autoSpaceDN w:val="0"/>
              <w:adjustRightInd w:val="0"/>
              <w:rPr>
                <w:rFonts w:ascii="TTE286A1B8t00" w:hAnsi="TTE286A1B8t00" w:cs="TTE286A1B8t00"/>
                <w:sz w:val="20"/>
                <w:szCs w:val="20"/>
              </w:rPr>
            </w:pPr>
            <w:r w:rsidRPr="003641FB">
              <w:rPr>
                <w:rFonts w:ascii="TTE286A1B8t00" w:hAnsi="TTE286A1B8t00" w:cs="TTE286A1B8t00"/>
                <w:b/>
                <w:sz w:val="20"/>
                <w:szCs w:val="20"/>
              </w:rPr>
              <w:t>Fingerprints:</w:t>
            </w:r>
            <w:r>
              <w:rPr>
                <w:rFonts w:ascii="TTE286A1B8t00" w:hAnsi="TTE286A1B8t00" w:cs="TTE286A1B8t00"/>
                <w:sz w:val="20"/>
                <w:szCs w:val="20"/>
              </w:rPr>
              <w:t xml:space="preserve">  All decedents shall have a minimum of the right and left index and thumb prints taken if possible. The prints will primarily </w:t>
            </w:r>
            <w:proofErr w:type="spellStart"/>
            <w:proofErr w:type="gramStart"/>
            <w:r>
              <w:rPr>
                <w:rFonts w:ascii="TTE286A1B8t00" w:hAnsi="TTE286A1B8t00" w:cs="TTE286A1B8t00"/>
                <w:sz w:val="20"/>
                <w:szCs w:val="20"/>
              </w:rPr>
              <w:t>taken</w:t>
            </w:r>
            <w:proofErr w:type="spellEnd"/>
            <w:proofErr w:type="gramEnd"/>
            <w:r>
              <w:rPr>
                <w:rFonts w:ascii="TTE286A1B8t00" w:hAnsi="TTE286A1B8t00" w:cs="TTE286A1B8t00"/>
                <w:sz w:val="20"/>
                <w:szCs w:val="20"/>
              </w:rPr>
              <w:t xml:space="preserve"> on the WOVO system. The backup will be the forensic Ink kit. The subjects Dossier shall be requested for all Colorado residents.  Out of state decedents should have anti-mortem fingerprints obtained for comparison, if possible.  The FBI shall be sent a request even if the subject does not have an FBI number.</w:t>
            </w:r>
          </w:p>
          <w:p w14:paraId="42BE1FA1" w14:textId="77777777" w:rsidR="00A80792" w:rsidRPr="003641FB" w:rsidRDefault="00A80792" w:rsidP="005A1255">
            <w:pPr>
              <w:autoSpaceDE w:val="0"/>
              <w:autoSpaceDN w:val="0"/>
              <w:adjustRightInd w:val="0"/>
              <w:rPr>
                <w:rFonts w:ascii="TTE286A1B8t00" w:hAnsi="TTE286A1B8t00" w:cs="TTE286A1B8t00"/>
                <w:sz w:val="20"/>
                <w:szCs w:val="20"/>
              </w:rPr>
            </w:pPr>
            <w:r>
              <w:rPr>
                <w:rFonts w:ascii="TTE286A1B8t00" w:hAnsi="TTE286A1B8t00" w:cs="TTE286A1B8t00"/>
                <w:sz w:val="20"/>
                <w:szCs w:val="20"/>
              </w:rPr>
              <w:t xml:space="preserve"> </w:t>
            </w:r>
          </w:p>
          <w:p w14:paraId="42BE1FA2" w14:textId="77777777" w:rsidR="00A80792" w:rsidRPr="00EE3BFA" w:rsidRDefault="00A80792" w:rsidP="00A80792">
            <w:pPr>
              <w:numPr>
                <w:ilvl w:val="0"/>
                <w:numId w:val="1"/>
              </w:numPr>
              <w:autoSpaceDE w:val="0"/>
              <w:autoSpaceDN w:val="0"/>
              <w:adjustRightInd w:val="0"/>
              <w:rPr>
                <w:rFonts w:ascii="TTE286A1B8t00" w:hAnsi="TTE286A1B8t00" w:cs="TTE286A1B8t00"/>
                <w:b/>
                <w:sz w:val="20"/>
                <w:szCs w:val="20"/>
              </w:rPr>
            </w:pPr>
            <w:r w:rsidRPr="00EE3BFA">
              <w:rPr>
                <w:rFonts w:ascii="TTE288D8E0t00" w:hAnsi="TTE288D8E0t00" w:cs="TTE288D8E0t00"/>
                <w:b/>
                <w:sz w:val="20"/>
                <w:szCs w:val="20"/>
              </w:rPr>
              <w:t xml:space="preserve">Odontology: </w:t>
            </w:r>
            <w:r w:rsidRPr="00EE3BFA">
              <w:rPr>
                <w:rFonts w:ascii="TTE288D8E0t00" w:hAnsi="TTE288D8E0t00" w:cs="TTE288D8E0t00"/>
                <w:sz w:val="20"/>
                <w:szCs w:val="20"/>
              </w:rPr>
              <w:t>Post-Mortem exams and identifications shall be done by a board Certified Forensic Odontologist. These exams will be conducted when fingerprints have not proved successful.  If the subject is possibly known the Coroner/deputy coroner shall obtain the original file from the dentist and provide such file to the Odontologist for comparison.</w:t>
            </w:r>
          </w:p>
          <w:p w14:paraId="42BE1FA3" w14:textId="77777777" w:rsidR="00A80792" w:rsidRPr="00BB5897" w:rsidRDefault="00A80792" w:rsidP="005A1255">
            <w:pPr>
              <w:autoSpaceDE w:val="0"/>
              <w:autoSpaceDN w:val="0"/>
              <w:adjustRightInd w:val="0"/>
              <w:ind w:left="360"/>
              <w:rPr>
                <w:rFonts w:ascii="TTE286A1B8t00" w:hAnsi="TTE286A1B8t00" w:cs="TTE286A1B8t00"/>
                <w:sz w:val="20"/>
                <w:szCs w:val="20"/>
              </w:rPr>
            </w:pPr>
          </w:p>
          <w:p w14:paraId="42BE1FA4" w14:textId="77777777" w:rsidR="00A80792" w:rsidRDefault="00A80792" w:rsidP="00A80792">
            <w:pPr>
              <w:numPr>
                <w:ilvl w:val="0"/>
                <w:numId w:val="1"/>
              </w:numPr>
              <w:autoSpaceDE w:val="0"/>
              <w:autoSpaceDN w:val="0"/>
              <w:adjustRightInd w:val="0"/>
              <w:rPr>
                <w:rFonts w:ascii="TTE286A1B8t00" w:hAnsi="TTE286A1B8t00" w:cs="TTE286A1B8t00"/>
                <w:sz w:val="20"/>
                <w:szCs w:val="20"/>
              </w:rPr>
            </w:pPr>
            <w:r w:rsidRPr="00BB5897">
              <w:rPr>
                <w:rFonts w:ascii="TTE286A1B8t00" w:hAnsi="TTE286A1B8t00" w:cs="TTE286A1B8t00"/>
                <w:sz w:val="20"/>
                <w:szCs w:val="20"/>
              </w:rPr>
              <w:t xml:space="preserve"> </w:t>
            </w:r>
            <w:r w:rsidRPr="00C84CCA">
              <w:rPr>
                <w:rFonts w:ascii="TTE286A1B8t00" w:hAnsi="TTE286A1B8t00" w:cs="TTE286A1B8t00"/>
                <w:b/>
                <w:sz w:val="20"/>
                <w:szCs w:val="20"/>
              </w:rPr>
              <w:t>X-rays or other radiology:</w:t>
            </w:r>
            <w:r w:rsidRPr="00BB5897">
              <w:rPr>
                <w:rFonts w:ascii="TTE286A1B8t00" w:hAnsi="TTE286A1B8t00" w:cs="TTE286A1B8t00"/>
                <w:sz w:val="20"/>
                <w:szCs w:val="20"/>
              </w:rPr>
              <w:t xml:space="preserve"> Another identifier is the comparison of postmortem and antemortem x-rays. Healed, fractured bones, congenital anomalies and some medical implants will all show up on x-ray comparison with antemortem x-rays will yield scientific identification.</w:t>
            </w:r>
          </w:p>
          <w:p w14:paraId="42BE1FA5" w14:textId="77777777" w:rsidR="00A80792" w:rsidRPr="00BB5897" w:rsidRDefault="00A80792" w:rsidP="005A1255">
            <w:pPr>
              <w:autoSpaceDE w:val="0"/>
              <w:autoSpaceDN w:val="0"/>
              <w:adjustRightInd w:val="0"/>
              <w:rPr>
                <w:rFonts w:ascii="TTE286A1B8t00" w:hAnsi="TTE286A1B8t00" w:cs="TTE286A1B8t00"/>
                <w:sz w:val="20"/>
                <w:szCs w:val="20"/>
              </w:rPr>
            </w:pPr>
          </w:p>
          <w:p w14:paraId="42BE1FA6" w14:textId="77777777" w:rsidR="00A80792" w:rsidRDefault="00A80792" w:rsidP="00A80792">
            <w:pPr>
              <w:numPr>
                <w:ilvl w:val="0"/>
                <w:numId w:val="1"/>
              </w:numPr>
              <w:autoSpaceDE w:val="0"/>
              <w:autoSpaceDN w:val="0"/>
              <w:adjustRightInd w:val="0"/>
              <w:rPr>
                <w:rFonts w:ascii="TTE286A1B8t00" w:hAnsi="TTE286A1B8t00" w:cs="TTE286A1B8t00"/>
                <w:sz w:val="20"/>
                <w:szCs w:val="20"/>
              </w:rPr>
            </w:pPr>
            <w:r w:rsidRPr="00BB5897">
              <w:rPr>
                <w:rFonts w:ascii="TTE286A1B8t00" w:hAnsi="TTE286A1B8t00" w:cs="TTE286A1B8t00"/>
                <w:sz w:val="20"/>
                <w:szCs w:val="20"/>
              </w:rPr>
              <w:t xml:space="preserve"> DNA: DNA samples can be obtained from bones, teeth and fingernails on skeletal remains. Samples can also be obtained from internal organs and other tissue on burned or decomposed deceased persons. If family is not known, DNA can be stored and entered into a national data base for comparison with DNA samples from missing persons.</w:t>
            </w:r>
            <w:r>
              <w:rPr>
                <w:rFonts w:ascii="TTE286A1B8t00" w:hAnsi="TTE286A1B8t00" w:cs="TTE286A1B8t00"/>
                <w:sz w:val="20"/>
                <w:szCs w:val="20"/>
              </w:rPr>
              <w:t xml:space="preserve">  DNA shall be collected in accordance to the requirement of the Lab being used for testing. DNA cards will be collected on all cases that blood is present in the body.</w:t>
            </w:r>
          </w:p>
          <w:p w14:paraId="42BE1FA7" w14:textId="77777777" w:rsidR="00A80792" w:rsidRDefault="00A80792" w:rsidP="005A1255">
            <w:pPr>
              <w:pStyle w:val="ListParagraph"/>
              <w:rPr>
                <w:rFonts w:ascii="TTE286A1B8t00" w:hAnsi="TTE286A1B8t00" w:cs="TTE286A1B8t00"/>
                <w:sz w:val="20"/>
                <w:szCs w:val="20"/>
              </w:rPr>
            </w:pPr>
          </w:p>
          <w:p w14:paraId="42BE1FA8" w14:textId="77777777" w:rsidR="00A80792" w:rsidRDefault="00A80792" w:rsidP="00A80792">
            <w:pPr>
              <w:numPr>
                <w:ilvl w:val="0"/>
                <w:numId w:val="1"/>
              </w:numPr>
              <w:autoSpaceDE w:val="0"/>
              <w:autoSpaceDN w:val="0"/>
              <w:adjustRightInd w:val="0"/>
              <w:rPr>
                <w:rFonts w:ascii="TTE286A1B8t00" w:hAnsi="TTE286A1B8t00" w:cs="TTE286A1B8t00"/>
                <w:sz w:val="20"/>
                <w:szCs w:val="20"/>
              </w:rPr>
            </w:pPr>
            <w:r w:rsidRPr="00BB5897">
              <w:rPr>
                <w:rFonts w:ascii="TTE286A1B8t00" w:hAnsi="TTE286A1B8t00" w:cs="TTE286A1B8t00"/>
                <w:sz w:val="20"/>
                <w:szCs w:val="20"/>
              </w:rPr>
              <w:t xml:space="preserve">Forensic anthropology: </w:t>
            </w:r>
            <w:r>
              <w:rPr>
                <w:rFonts w:ascii="TTE286A1B8t00" w:hAnsi="TTE286A1B8t00" w:cs="TTE286A1B8t00"/>
                <w:sz w:val="20"/>
                <w:szCs w:val="20"/>
              </w:rPr>
              <w:t xml:space="preserve">Shall be consulted on all skeletal remains for the purpose of finding any medical artifact such as replacements or implants as well as healed injury. Anthropology will be used to determine sex, age, stature and race in these cases. </w:t>
            </w:r>
          </w:p>
          <w:p w14:paraId="42BE1FA9" w14:textId="77777777" w:rsidR="00A80792" w:rsidRDefault="00A80792" w:rsidP="005A1255">
            <w:pPr>
              <w:pStyle w:val="ListParagraph"/>
              <w:rPr>
                <w:rFonts w:ascii="TTE286A1B8t00" w:hAnsi="TTE286A1B8t00" w:cs="TTE286A1B8t00"/>
                <w:sz w:val="20"/>
                <w:szCs w:val="20"/>
              </w:rPr>
            </w:pPr>
          </w:p>
          <w:p w14:paraId="42BE1FAA" w14:textId="77777777" w:rsidR="00A80792" w:rsidRPr="001F4550" w:rsidRDefault="00A80792" w:rsidP="00B427E1">
            <w:pPr>
              <w:numPr>
                <w:ilvl w:val="0"/>
                <w:numId w:val="1"/>
              </w:numPr>
              <w:autoSpaceDE w:val="0"/>
              <w:autoSpaceDN w:val="0"/>
              <w:adjustRightInd w:val="0"/>
              <w:ind w:left="719"/>
              <w:jc w:val="both"/>
              <w:rPr>
                <w:rFonts w:cs="Arial"/>
                <w:sz w:val="20"/>
              </w:rPr>
            </w:pPr>
            <w:r w:rsidRPr="00B427E1">
              <w:rPr>
                <w:rFonts w:ascii="TTE286A1B8t00" w:hAnsi="TTE286A1B8t00" w:cs="TTE286A1B8t00"/>
                <w:sz w:val="20"/>
                <w:szCs w:val="20"/>
              </w:rPr>
              <w:t>Other methods: Prosthetic devices with serial numbers will be used with applicable for a scientific identification</w:t>
            </w:r>
            <w:r w:rsidRPr="00B427E1">
              <w:rPr>
                <w:rFonts w:ascii="Arial" w:hAnsi="Arial"/>
                <w:sz w:val="20"/>
              </w:rPr>
              <w:t xml:space="preserve">. These items include joint replacements, dental implants, pacemakers/defibrillators, </w:t>
            </w:r>
            <w:proofErr w:type="spellStart"/>
            <w:r w:rsidRPr="00B427E1">
              <w:rPr>
                <w:rFonts w:ascii="Arial" w:hAnsi="Arial"/>
                <w:sz w:val="20"/>
              </w:rPr>
              <w:t>etc</w:t>
            </w:r>
            <w:proofErr w:type="spellEnd"/>
            <w:r w:rsidRPr="00B427E1">
              <w:rPr>
                <w:rFonts w:ascii="Arial" w:hAnsi="Arial"/>
                <w:sz w:val="20"/>
              </w:rPr>
              <w:t>…</w:t>
            </w:r>
          </w:p>
        </w:tc>
      </w:tr>
      <w:tr w:rsidR="00A80792" w14:paraId="42BE1FAE" w14:textId="77777777" w:rsidTr="005A1255">
        <w:tc>
          <w:tcPr>
            <w:tcW w:w="1696" w:type="dxa"/>
          </w:tcPr>
          <w:p w14:paraId="42BE1FAC" w14:textId="77777777" w:rsidR="00A80792" w:rsidRDefault="00A80792" w:rsidP="005A1255">
            <w:pPr>
              <w:jc w:val="both"/>
              <w:rPr>
                <w:rFonts w:ascii="Arial" w:hAnsi="Arial" w:cs="Arial"/>
                <w:b/>
                <w:bCs/>
              </w:rPr>
            </w:pPr>
          </w:p>
        </w:tc>
        <w:tc>
          <w:tcPr>
            <w:tcW w:w="7664" w:type="dxa"/>
          </w:tcPr>
          <w:p w14:paraId="42BE1FAD" w14:textId="77777777" w:rsidR="00A80792" w:rsidRPr="00F80A91" w:rsidRDefault="00A80792" w:rsidP="005A1255">
            <w:pPr>
              <w:pStyle w:val="BodyText"/>
              <w:rPr>
                <w:rFonts w:cs="Arial"/>
                <w:sz w:val="20"/>
              </w:rPr>
            </w:pPr>
          </w:p>
        </w:tc>
      </w:tr>
    </w:tbl>
    <w:p w14:paraId="42BE1FAF" w14:textId="77777777" w:rsidR="00A80792" w:rsidRDefault="00A80792" w:rsidP="00A80792">
      <w:pPr>
        <w:rPr>
          <w:rFonts w:ascii="Arial" w:hAnsi="Arial" w:cs="Arial"/>
          <w:sz w:val="20"/>
        </w:rPr>
      </w:pPr>
    </w:p>
    <w:p w14:paraId="42BE1FB0" w14:textId="77777777" w:rsidR="00A80792" w:rsidRDefault="00A80792" w:rsidP="00A80792">
      <w:pPr>
        <w:rPr>
          <w:rFonts w:ascii="Arial" w:hAnsi="Arial" w:cs="Arial"/>
          <w:sz w:val="20"/>
        </w:rPr>
      </w:pPr>
    </w:p>
    <w:p w14:paraId="42BE1FB1" w14:textId="77777777" w:rsidR="00A80792" w:rsidRDefault="00A80792" w:rsidP="00A80792">
      <w:pPr>
        <w:tabs>
          <w:tab w:val="left" w:pos="5760"/>
        </w:tabs>
        <w:rPr>
          <w:rFonts w:ascii="Arial" w:hAnsi="Arial" w:cs="Arial"/>
          <w:sz w:val="16"/>
        </w:rPr>
      </w:pPr>
      <w:r>
        <w:rPr>
          <w:rFonts w:ascii="Arial" w:hAnsi="Arial" w:cs="Arial"/>
          <w:sz w:val="16"/>
        </w:rPr>
        <w:t>Approved by:  David E Kintz Jr</w:t>
      </w:r>
      <w:r>
        <w:rPr>
          <w:rFonts w:ascii="Arial" w:hAnsi="Arial" w:cs="Arial"/>
          <w:sz w:val="16"/>
        </w:rPr>
        <w:tab/>
      </w:r>
    </w:p>
    <w:p w14:paraId="42BE1FB2" w14:textId="77777777" w:rsidR="00A80792" w:rsidRDefault="00A80792" w:rsidP="00A80792">
      <w:pPr>
        <w:tabs>
          <w:tab w:val="left" w:pos="1440"/>
        </w:tabs>
        <w:rPr>
          <w:rFonts w:ascii="Arial" w:hAnsi="Arial" w:cs="Arial"/>
          <w:sz w:val="16"/>
        </w:rPr>
      </w:pPr>
      <w:r>
        <w:rPr>
          <w:sz w:val="16"/>
        </w:rPr>
        <w:tab/>
      </w:r>
      <w:smartTag w:uri="urn:schemas-microsoft-com:office:smarttags" w:element="place">
        <w:smartTag w:uri="urn:schemas-microsoft-com:office:smarttags" w:element="PlaceType">
          <w:r>
            <w:rPr>
              <w:rFonts w:ascii="Arial" w:hAnsi="Arial" w:cs="Arial"/>
              <w:sz w:val="16"/>
            </w:rPr>
            <w:t>Park</w:t>
          </w:r>
        </w:smartTag>
        <w:r>
          <w:rPr>
            <w:rFonts w:ascii="Arial" w:hAnsi="Arial" w:cs="Arial"/>
            <w:sz w:val="16"/>
          </w:rPr>
          <w:t xml:space="preserve"> </w:t>
        </w:r>
        <w:smartTag w:uri="urn:schemas-microsoft-com:office:smarttags" w:element="PlaceType">
          <w:r>
            <w:rPr>
              <w:rFonts w:ascii="Arial" w:hAnsi="Arial" w:cs="Arial"/>
              <w:sz w:val="16"/>
            </w:rPr>
            <w:t>County</w:t>
          </w:r>
        </w:smartTag>
      </w:smartTag>
      <w:r>
        <w:rPr>
          <w:rFonts w:ascii="Arial" w:hAnsi="Arial" w:cs="Arial"/>
          <w:sz w:val="16"/>
        </w:rPr>
        <w:t xml:space="preserve"> Coroner</w:t>
      </w:r>
    </w:p>
    <w:p w14:paraId="42BE1FB3" w14:textId="77777777" w:rsidR="00A12341" w:rsidRDefault="00A12341"/>
    <w:sectPr w:rsidR="00A12341" w:rsidSect="00BC7F02">
      <w:headerReference w:type="default" r:id="rId10"/>
      <w:footerReference w:type="default" r:id="rId11"/>
      <w:pgSz w:w="12240" w:h="15840" w:code="1"/>
      <w:pgMar w:top="2371" w:right="1440" w:bottom="1080" w:left="1440" w:header="90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723B70" w14:textId="77777777" w:rsidR="000C5E7B" w:rsidRDefault="000C5E7B">
      <w:r>
        <w:separator/>
      </w:r>
    </w:p>
  </w:endnote>
  <w:endnote w:type="continuationSeparator" w:id="0">
    <w:p w14:paraId="2733A9C1" w14:textId="77777777" w:rsidR="000C5E7B" w:rsidRDefault="000C5E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TE288D8E0t00">
    <w:altName w:val="Calibri"/>
    <w:panose1 w:val="00000000000000000000"/>
    <w:charset w:val="00"/>
    <w:family w:val="auto"/>
    <w:notTrueType/>
    <w:pitch w:val="default"/>
    <w:sig w:usb0="00000003" w:usb1="00000000" w:usb2="00000000" w:usb3="00000000" w:csb0="00000001" w:csb1="00000000"/>
  </w:font>
  <w:font w:name="TTE286A1B8t00">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E1FBE" w14:textId="77777777" w:rsidR="000C5E7B" w:rsidRDefault="00A80792">
    <w:pPr>
      <w:pStyle w:val="Footer"/>
      <w:jc w:val="center"/>
    </w:pPr>
    <w:r>
      <w:rPr>
        <w:rStyle w:val="PageNumber"/>
      </w:rPr>
      <w:t xml:space="preserve">Page </w:t>
    </w:r>
    <w:r>
      <w:rPr>
        <w:rStyle w:val="PageNumber"/>
      </w:rPr>
      <w:fldChar w:fldCharType="begin"/>
    </w:r>
    <w:r>
      <w:rPr>
        <w:rStyle w:val="PageNumber"/>
      </w:rPr>
      <w:instrText xml:space="preserve"> PAGE </w:instrText>
    </w:r>
    <w:r>
      <w:rPr>
        <w:rStyle w:val="PageNumber"/>
      </w:rPr>
      <w:fldChar w:fldCharType="separate"/>
    </w:r>
    <w:r w:rsidR="00B427E1">
      <w:rPr>
        <w:rStyle w:val="PageNumber"/>
        <w:noProof/>
      </w:rPr>
      <w:t>1</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B427E1">
      <w:rPr>
        <w:rStyle w:val="PageNumber"/>
        <w:noProof/>
      </w:rPr>
      <w:t>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3016D4" w14:textId="77777777" w:rsidR="000C5E7B" w:rsidRDefault="000C5E7B">
      <w:r>
        <w:separator/>
      </w:r>
    </w:p>
  </w:footnote>
  <w:footnote w:type="continuationSeparator" w:id="0">
    <w:p w14:paraId="43E9EBCC" w14:textId="77777777" w:rsidR="000C5E7B" w:rsidRDefault="000C5E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E1FB8" w14:textId="77777777" w:rsidR="000C5E7B" w:rsidRDefault="00A80792">
    <w:pPr>
      <w:pStyle w:val="Title"/>
      <w:rPr>
        <w:sz w:val="22"/>
      </w:rPr>
    </w:pPr>
    <w:smartTag w:uri="urn:schemas-microsoft-com:office:smarttags" w:element="place">
      <w:smartTag w:uri="urn:schemas-microsoft-com:office:smarttags" w:element="PlaceType">
        <w:r>
          <w:rPr>
            <w:sz w:val="22"/>
          </w:rPr>
          <w:t>Park</w:t>
        </w:r>
      </w:smartTag>
      <w:r>
        <w:rPr>
          <w:sz w:val="22"/>
        </w:rPr>
        <w:t xml:space="preserve"> </w:t>
      </w:r>
      <w:smartTag w:uri="urn:schemas-microsoft-com:office:smarttags" w:element="PlaceType">
        <w:r>
          <w:rPr>
            <w:sz w:val="22"/>
          </w:rPr>
          <w:t>County</w:t>
        </w:r>
      </w:smartTag>
    </w:smartTag>
    <w:r>
      <w:rPr>
        <w:sz w:val="22"/>
      </w:rPr>
      <w:t xml:space="preserve"> </w:t>
    </w:r>
    <w:proofErr w:type="spellStart"/>
    <w:r>
      <w:rPr>
        <w:sz w:val="22"/>
      </w:rPr>
      <w:t>Coroners</w:t>
    </w:r>
    <w:proofErr w:type="spellEnd"/>
    <w:r>
      <w:rPr>
        <w:sz w:val="22"/>
      </w:rPr>
      <w:t xml:space="preserve"> Office</w:t>
    </w:r>
  </w:p>
  <w:p w14:paraId="42BE1FB9" w14:textId="77777777" w:rsidR="000C5E7B" w:rsidRDefault="000C5E7B">
    <w:pPr>
      <w:pStyle w:val="Title"/>
      <w:rPr>
        <w:sz w:val="22"/>
      </w:rPr>
    </w:pPr>
  </w:p>
  <w:p w14:paraId="42BE1FBA" w14:textId="77777777" w:rsidR="000C5E7B" w:rsidRDefault="000C5E7B">
    <w:pPr>
      <w:pStyle w:val="Title"/>
      <w:rPr>
        <w:sz w:val="22"/>
      </w:rPr>
    </w:pPr>
  </w:p>
  <w:p w14:paraId="42BE1FBB" w14:textId="77777777" w:rsidR="000C5E7B" w:rsidRPr="00332EA4" w:rsidRDefault="00A80792">
    <w:pPr>
      <w:pStyle w:val="Title"/>
      <w:rPr>
        <w:sz w:val="22"/>
        <w:u w:val="single"/>
      </w:rPr>
    </w:pPr>
    <w:r>
      <w:rPr>
        <w:sz w:val="22"/>
        <w:u w:val="single"/>
      </w:rPr>
      <w:t>Identification methods</w:t>
    </w:r>
  </w:p>
  <w:p w14:paraId="42BE1FBC" w14:textId="77777777" w:rsidR="000C5E7B" w:rsidRDefault="000C5E7B">
    <w:pPr>
      <w:pStyle w:val="Title"/>
      <w:rPr>
        <w:sz w:val="22"/>
      </w:rPr>
    </w:pPr>
  </w:p>
  <w:p w14:paraId="42BE1FBD" w14:textId="77777777" w:rsidR="000C5E7B" w:rsidRPr="002F6995" w:rsidRDefault="000C5E7B">
    <w:pPr>
      <w:pStyle w:val="Heading1"/>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E75E1E"/>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6630433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0792"/>
    <w:rsid w:val="000C5E7B"/>
    <w:rsid w:val="000E5B7B"/>
    <w:rsid w:val="004F059C"/>
    <w:rsid w:val="00701A59"/>
    <w:rsid w:val="00A12341"/>
    <w:rsid w:val="00A80792"/>
    <w:rsid w:val="00B427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
  <w:shapeDefaults>
    <o:shapedefaults v:ext="edit" spidmax="1026"/>
    <o:shapelayout v:ext="edit">
      <o:idmap v:ext="edit" data="1"/>
    </o:shapelayout>
  </w:shapeDefaults>
  <w:decimalSymbol w:val="."/>
  <w:listSeparator w:val=","/>
  <w14:docId w14:val="42BE1F8B"/>
  <w15:docId w15:val="{B7F6AA83-446C-44DB-99F1-E0501FA57D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0792"/>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A80792"/>
    <w:pPr>
      <w:keepNext/>
      <w:jc w:val="center"/>
      <w:outlineLvl w:val="0"/>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80792"/>
    <w:rPr>
      <w:rFonts w:ascii="Arial" w:eastAsia="Times New Roman" w:hAnsi="Arial" w:cs="Arial"/>
      <w:b/>
      <w:bCs/>
      <w:szCs w:val="24"/>
    </w:rPr>
  </w:style>
  <w:style w:type="paragraph" w:styleId="Title">
    <w:name w:val="Title"/>
    <w:basedOn w:val="Normal"/>
    <w:link w:val="TitleChar"/>
    <w:qFormat/>
    <w:rsid w:val="00A80792"/>
    <w:pPr>
      <w:jc w:val="center"/>
    </w:pPr>
    <w:rPr>
      <w:rFonts w:ascii="Arial" w:hAnsi="Arial" w:cs="Arial"/>
      <w:b/>
      <w:bCs/>
    </w:rPr>
  </w:style>
  <w:style w:type="character" w:customStyle="1" w:styleId="TitleChar">
    <w:name w:val="Title Char"/>
    <w:basedOn w:val="DefaultParagraphFont"/>
    <w:link w:val="Title"/>
    <w:rsid w:val="00A80792"/>
    <w:rPr>
      <w:rFonts w:ascii="Arial" w:eastAsia="Times New Roman" w:hAnsi="Arial" w:cs="Arial"/>
      <w:b/>
      <w:bCs/>
      <w:sz w:val="24"/>
      <w:szCs w:val="24"/>
    </w:rPr>
  </w:style>
  <w:style w:type="paragraph" w:styleId="Footer">
    <w:name w:val="footer"/>
    <w:basedOn w:val="Normal"/>
    <w:link w:val="FooterChar"/>
    <w:semiHidden/>
    <w:rsid w:val="00A80792"/>
    <w:pPr>
      <w:tabs>
        <w:tab w:val="center" w:pos="4320"/>
        <w:tab w:val="right" w:pos="8640"/>
      </w:tabs>
    </w:pPr>
  </w:style>
  <w:style w:type="character" w:customStyle="1" w:styleId="FooterChar">
    <w:name w:val="Footer Char"/>
    <w:basedOn w:val="DefaultParagraphFont"/>
    <w:link w:val="Footer"/>
    <w:semiHidden/>
    <w:rsid w:val="00A80792"/>
    <w:rPr>
      <w:rFonts w:ascii="Times New Roman" w:eastAsia="Times New Roman" w:hAnsi="Times New Roman" w:cs="Times New Roman"/>
      <w:sz w:val="24"/>
      <w:szCs w:val="24"/>
    </w:rPr>
  </w:style>
  <w:style w:type="character" w:styleId="PageNumber">
    <w:name w:val="page number"/>
    <w:basedOn w:val="DefaultParagraphFont"/>
    <w:semiHidden/>
    <w:rsid w:val="00A80792"/>
  </w:style>
  <w:style w:type="paragraph" w:styleId="BodyText">
    <w:name w:val="Body Text"/>
    <w:basedOn w:val="Normal"/>
    <w:link w:val="BodyTextChar"/>
    <w:semiHidden/>
    <w:rsid w:val="00A80792"/>
    <w:pPr>
      <w:jc w:val="both"/>
    </w:pPr>
    <w:rPr>
      <w:rFonts w:ascii="Arial" w:hAnsi="Arial"/>
      <w:sz w:val="22"/>
      <w:szCs w:val="20"/>
    </w:rPr>
  </w:style>
  <w:style w:type="character" w:customStyle="1" w:styleId="BodyTextChar">
    <w:name w:val="Body Text Char"/>
    <w:basedOn w:val="DefaultParagraphFont"/>
    <w:link w:val="BodyText"/>
    <w:semiHidden/>
    <w:rsid w:val="00A80792"/>
    <w:rPr>
      <w:rFonts w:ascii="Arial" w:eastAsia="Times New Roman" w:hAnsi="Arial" w:cs="Times New Roman"/>
      <w:szCs w:val="20"/>
    </w:rPr>
  </w:style>
  <w:style w:type="paragraph" w:styleId="ListParagraph">
    <w:name w:val="List Paragraph"/>
    <w:basedOn w:val="Normal"/>
    <w:uiPriority w:val="34"/>
    <w:qFormat/>
    <w:rsid w:val="00A80792"/>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6ABBE2E0-F4EC-43C2-9757-003660657C8B}">
  <ds:schemaRefs>
    <ds:schemaRef ds:uri="http://schemas.microsoft.com/sharepoint/v3/contenttype/forms"/>
  </ds:schemaRefs>
</ds:datastoreItem>
</file>

<file path=customXml/itemProps2.xml><?xml version="1.0" encoding="utf-8"?>
<ds:datastoreItem xmlns:ds="http://schemas.openxmlformats.org/officeDocument/2006/customXml" ds:itemID="{5545CFC0-564D-4C8C-97EC-68C081D3DA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B613A3-C362-48E4-9119-8910644C6FE4}">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358</Words>
  <Characters>2137</Characters>
  <Application>Microsoft Office Word</Application>
  <DocSecurity>0</DocSecurity>
  <Lines>48</Lines>
  <Paragraphs>18</Paragraphs>
  <ScaleCrop>false</ScaleCrop>
  <Company>Microsoft</Company>
  <LinksUpToDate>false</LinksUpToDate>
  <CharactersWithSpaces>2477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Kintz Jr</dc:creator>
  <cp:lastModifiedBy>Chisholm, Yujiemi</cp:lastModifiedBy>
  <cp:revision>2</cp:revision>
  <dcterms:created xsi:type="dcterms:W3CDTF">2026-05-26T03:10:00Z</dcterms:created>
  <dcterms:modified xsi:type="dcterms:W3CDTF">2026-05-26T03:10:00Z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