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6"/>
        <w:gridCol w:w="1135"/>
        <w:gridCol w:w="2883"/>
        <w:gridCol w:w="1627"/>
        <w:gridCol w:w="717"/>
        <w:gridCol w:w="671"/>
        <w:gridCol w:w="1756"/>
      </w:tblGrid>
      <w:tr w:rsidR="004A3DA8" w14:paraId="33FC8A2A" w14:textId="77777777" w:rsidTr="00B65DC9">
        <w:trPr>
          <w:trHeight w:val="576"/>
        </w:trPr>
        <w:tc>
          <w:tcPr>
            <w:tcW w:w="1628" w:type="dxa"/>
            <w:vMerge w:val="restart"/>
            <w:tcBorders>
              <w:top w:val="nil"/>
              <w:left w:val="nil"/>
              <w:right w:val="nil"/>
            </w:tcBorders>
          </w:tcPr>
          <w:p w14:paraId="7733C63F" w14:textId="0D3AAD8F" w:rsidR="00435C83" w:rsidRDefault="00435C83" w:rsidP="00186465"/>
        </w:tc>
        <w:tc>
          <w:tcPr>
            <w:tcW w:w="1136"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595" w:type="dxa"/>
            <w:gridSpan w:val="2"/>
            <w:tcBorders>
              <w:top w:val="single" w:sz="12" w:space="0" w:color="auto"/>
            </w:tcBorders>
            <w:vAlign w:val="center"/>
          </w:tcPr>
          <w:p w14:paraId="51A3C92C" w14:textId="051845D1" w:rsidR="00435C83" w:rsidRPr="00C96D04" w:rsidRDefault="00F17E13" w:rsidP="00186465">
            <w:pPr>
              <w:jc w:val="center"/>
              <w:rPr>
                <w:rFonts w:cstheme="minorHAnsi"/>
              </w:rPr>
            </w:pPr>
            <w:r>
              <w:rPr>
                <w:rFonts w:cstheme="minorHAnsi"/>
              </w:rPr>
              <w:t xml:space="preserve">QUALITY ASSURANCE </w:t>
            </w:r>
          </w:p>
        </w:tc>
        <w:tc>
          <w:tcPr>
            <w:tcW w:w="1347"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689" w:type="dxa"/>
            <w:tcBorders>
              <w:top w:val="single" w:sz="12" w:space="0" w:color="auto"/>
              <w:right w:val="single" w:sz="12" w:space="0" w:color="auto"/>
            </w:tcBorders>
            <w:vAlign w:val="center"/>
          </w:tcPr>
          <w:p w14:paraId="291C0BC7" w14:textId="7A5C5484" w:rsidR="00435C83" w:rsidRPr="00C96D04" w:rsidRDefault="00231463" w:rsidP="00186465">
            <w:pPr>
              <w:jc w:val="center"/>
              <w:rPr>
                <w:rFonts w:cstheme="minorHAnsi"/>
                <w:sz w:val="24"/>
                <w:szCs w:val="24"/>
              </w:rPr>
            </w:pPr>
            <w:r>
              <w:rPr>
                <w:rFonts w:cstheme="minorHAnsi"/>
                <w:sz w:val="24"/>
                <w:szCs w:val="24"/>
              </w:rPr>
              <w:t>G.1.04</w:t>
            </w:r>
          </w:p>
        </w:tc>
      </w:tr>
      <w:tr w:rsidR="00B65DC9" w14:paraId="053E9FC0" w14:textId="71F50D38" w:rsidTr="00B65DC9">
        <w:trPr>
          <w:trHeight w:val="443"/>
        </w:trPr>
        <w:tc>
          <w:tcPr>
            <w:tcW w:w="1628" w:type="dxa"/>
            <w:vMerge/>
            <w:tcBorders>
              <w:left w:val="nil"/>
              <w:right w:val="nil"/>
            </w:tcBorders>
          </w:tcPr>
          <w:p w14:paraId="7A4D41EC" w14:textId="77777777" w:rsidR="00B65DC9" w:rsidRDefault="00B65DC9" w:rsidP="00186465"/>
        </w:tc>
        <w:tc>
          <w:tcPr>
            <w:tcW w:w="1136" w:type="dxa"/>
            <w:tcBorders>
              <w:left w:val="nil"/>
            </w:tcBorders>
            <w:vAlign w:val="center"/>
          </w:tcPr>
          <w:p w14:paraId="00E704AE" w14:textId="17FA2DB3" w:rsidR="00B65DC9" w:rsidRPr="00C96D04" w:rsidRDefault="00B65DC9" w:rsidP="00186465">
            <w:pPr>
              <w:jc w:val="center"/>
              <w:rPr>
                <w:rFonts w:cstheme="minorHAnsi"/>
                <w:sz w:val="24"/>
                <w:szCs w:val="24"/>
              </w:rPr>
            </w:pPr>
            <w:r w:rsidRPr="00C96D04">
              <w:rPr>
                <w:rFonts w:cstheme="minorHAnsi"/>
                <w:b/>
                <w:bCs/>
                <w:sz w:val="24"/>
                <w:szCs w:val="24"/>
              </w:rPr>
              <w:t>Division:</w:t>
            </w:r>
          </w:p>
        </w:tc>
        <w:tc>
          <w:tcPr>
            <w:tcW w:w="4595" w:type="dxa"/>
            <w:gridSpan w:val="2"/>
            <w:vAlign w:val="center"/>
          </w:tcPr>
          <w:p w14:paraId="39AB4A1F" w14:textId="0A969827" w:rsidR="00B65DC9" w:rsidRPr="00C96D04" w:rsidRDefault="00B65DC9" w:rsidP="00186465">
            <w:pPr>
              <w:jc w:val="center"/>
              <w:rPr>
                <w:rFonts w:cstheme="minorHAnsi"/>
              </w:rPr>
            </w:pPr>
            <w:r>
              <w:rPr>
                <w:rFonts w:cstheme="minorHAnsi"/>
              </w:rPr>
              <w:t>Investigation, Administration, Forensic, Pathology</w:t>
            </w:r>
          </w:p>
        </w:tc>
        <w:tc>
          <w:tcPr>
            <w:tcW w:w="1347" w:type="dxa"/>
            <w:gridSpan w:val="2"/>
            <w:vAlign w:val="center"/>
          </w:tcPr>
          <w:p w14:paraId="7B4768F7" w14:textId="53EAA651" w:rsidR="00B65DC9" w:rsidRPr="00C96D04" w:rsidRDefault="00B65DC9" w:rsidP="00186465">
            <w:pPr>
              <w:jc w:val="center"/>
              <w:rPr>
                <w:rFonts w:cstheme="minorHAnsi"/>
                <w:b/>
                <w:bCs/>
                <w:sz w:val="24"/>
                <w:szCs w:val="24"/>
              </w:rPr>
            </w:pPr>
            <w:r w:rsidRPr="00C96D04">
              <w:rPr>
                <w:rFonts w:cstheme="minorHAnsi"/>
                <w:b/>
                <w:bCs/>
                <w:sz w:val="24"/>
                <w:szCs w:val="24"/>
              </w:rPr>
              <w:t>Page:</w:t>
            </w:r>
          </w:p>
        </w:tc>
        <w:tc>
          <w:tcPr>
            <w:tcW w:w="1689" w:type="dxa"/>
            <w:tcBorders>
              <w:right w:val="single" w:sz="12" w:space="0" w:color="auto"/>
            </w:tcBorders>
            <w:vAlign w:val="center"/>
          </w:tcPr>
          <w:p w14:paraId="61090977" w14:textId="37522877" w:rsidR="00B65DC9" w:rsidRPr="00B65DC9" w:rsidRDefault="00B65DC9" w:rsidP="00B65DC9">
            <w:pPr>
              <w:jc w:val="center"/>
              <w:rPr>
                <w:rFonts w:cstheme="minorHAnsi"/>
              </w:rPr>
            </w:pPr>
            <w:r w:rsidRPr="00B65DC9">
              <w:rPr>
                <w:rFonts w:cstheme="minorHAnsi"/>
              </w:rPr>
              <w:t xml:space="preserve">Page </w:t>
            </w:r>
            <w:r w:rsidRPr="00B65DC9">
              <w:rPr>
                <w:rFonts w:cstheme="minorHAnsi"/>
              </w:rPr>
              <w:fldChar w:fldCharType="begin"/>
            </w:r>
            <w:r w:rsidRPr="00B65DC9">
              <w:rPr>
                <w:rFonts w:cstheme="minorHAnsi"/>
              </w:rPr>
              <w:instrText xml:space="preserve"> PAGE  \* Arabic  \* MERGEFORMAT </w:instrText>
            </w:r>
            <w:r w:rsidRPr="00B65DC9">
              <w:rPr>
                <w:rFonts w:cstheme="minorHAnsi"/>
              </w:rPr>
              <w:fldChar w:fldCharType="separate"/>
            </w:r>
            <w:r w:rsidR="007F692B">
              <w:rPr>
                <w:rFonts w:cstheme="minorHAnsi"/>
                <w:noProof/>
              </w:rPr>
              <w:t>1</w:t>
            </w:r>
            <w:r w:rsidRPr="00B65DC9">
              <w:rPr>
                <w:rFonts w:cstheme="minorHAnsi"/>
              </w:rPr>
              <w:fldChar w:fldCharType="end"/>
            </w:r>
            <w:r w:rsidRPr="00B65DC9">
              <w:rPr>
                <w:rFonts w:cstheme="minorHAnsi"/>
              </w:rPr>
              <w:t xml:space="preserve"> of </w:t>
            </w:r>
            <w:r w:rsidRPr="00B65DC9">
              <w:rPr>
                <w:rFonts w:cstheme="minorHAnsi"/>
              </w:rPr>
              <w:fldChar w:fldCharType="begin"/>
            </w:r>
            <w:r w:rsidRPr="00B65DC9">
              <w:rPr>
                <w:rFonts w:cstheme="minorHAnsi"/>
              </w:rPr>
              <w:instrText xml:space="preserve"> NUMPAGES  \* Arabic  \* MERGEFORMAT </w:instrText>
            </w:r>
            <w:r w:rsidRPr="00B65DC9">
              <w:rPr>
                <w:rFonts w:cstheme="minorHAnsi"/>
              </w:rPr>
              <w:fldChar w:fldCharType="separate"/>
            </w:r>
            <w:r w:rsidR="007F692B">
              <w:rPr>
                <w:rFonts w:cstheme="minorHAnsi"/>
                <w:noProof/>
              </w:rPr>
              <w:t>5</w:t>
            </w:r>
            <w:r w:rsidRPr="00B65DC9">
              <w:rPr>
                <w:rFonts w:cstheme="minorHAnsi"/>
              </w:rPr>
              <w:fldChar w:fldCharType="end"/>
            </w:r>
          </w:p>
        </w:tc>
      </w:tr>
      <w:tr w:rsidR="00F059F0" w14:paraId="39022FCF" w14:textId="078DB152" w:rsidTr="00B65DC9">
        <w:trPr>
          <w:trHeight w:val="668"/>
        </w:trPr>
        <w:tc>
          <w:tcPr>
            <w:tcW w:w="2764"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34" w:type="dxa"/>
            <w:vAlign w:val="center"/>
          </w:tcPr>
          <w:p w14:paraId="231FC0E5" w14:textId="050CB982" w:rsidR="00F059F0" w:rsidRPr="00C96D04" w:rsidRDefault="00655141" w:rsidP="00F8353E">
            <w:pPr>
              <w:jc w:val="center"/>
              <w:rPr>
                <w:rFonts w:cstheme="minorHAnsi"/>
              </w:rPr>
            </w:pPr>
            <w:r>
              <w:rPr>
                <w:noProof/>
                <w:sz w:val="24"/>
                <w:szCs w:val="24"/>
              </w:rPr>
              <w:drawing>
                <wp:anchor distT="0" distB="0" distL="114300" distR="114300" simplePos="0" relativeHeight="251658752" behindDoc="1" locked="0" layoutInCell="1" allowOverlap="1" wp14:anchorId="585E3FA0" wp14:editId="018F0589">
                  <wp:simplePos x="0" y="0"/>
                  <wp:positionH relativeFrom="column">
                    <wp:posOffset>-466725</wp:posOffset>
                  </wp:positionH>
                  <wp:positionV relativeFrom="page">
                    <wp:posOffset>-59055</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p>
        </w:tc>
        <w:tc>
          <w:tcPr>
            <w:tcW w:w="238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317" w:type="dxa"/>
            <w:gridSpan w:val="2"/>
            <w:tcBorders>
              <w:right w:val="single" w:sz="12" w:space="0" w:color="auto"/>
            </w:tcBorders>
            <w:vAlign w:val="center"/>
          </w:tcPr>
          <w:p w14:paraId="61D8405F" w14:textId="67BC88D4" w:rsidR="00F059F0" w:rsidRPr="00C96D04" w:rsidRDefault="00B6361E" w:rsidP="00F8353E">
            <w:pPr>
              <w:jc w:val="center"/>
              <w:rPr>
                <w:rFonts w:cstheme="minorHAnsi"/>
              </w:rPr>
            </w:pPr>
            <w:r>
              <w:rPr>
                <w:rFonts w:cstheme="minorHAnsi"/>
              </w:rPr>
              <w:t>A8a,</w:t>
            </w:r>
            <w:r w:rsidR="008B172A">
              <w:rPr>
                <w:rFonts w:cstheme="minorHAnsi"/>
              </w:rPr>
              <w:t>A8b,A8c,A8d</w:t>
            </w:r>
            <w:r w:rsidR="004C11C6">
              <w:rPr>
                <w:rFonts w:cstheme="minorHAnsi"/>
              </w:rPr>
              <w:t>,A8e, A8g,B3d,</w:t>
            </w:r>
            <w:r w:rsidR="001224D7">
              <w:rPr>
                <w:rFonts w:cstheme="minorHAnsi"/>
              </w:rPr>
              <w:t>E</w:t>
            </w:r>
            <w:r w:rsidR="00DE4D1F">
              <w:rPr>
                <w:rFonts w:cstheme="minorHAnsi"/>
              </w:rPr>
              <w:t>2</w:t>
            </w:r>
            <w:r w:rsidR="001224D7">
              <w:rPr>
                <w:rFonts w:cstheme="minorHAnsi"/>
              </w:rPr>
              <w:t>j</w:t>
            </w:r>
            <w:r w:rsidR="00280013">
              <w:rPr>
                <w:rFonts w:cstheme="minorHAnsi"/>
              </w:rPr>
              <w:t>,</w:t>
            </w:r>
            <w:r w:rsidR="00DE19FF">
              <w:rPr>
                <w:rFonts w:cstheme="minorHAnsi"/>
              </w:rPr>
              <w:t>F1a,</w:t>
            </w:r>
            <w:r w:rsidR="00280013">
              <w:rPr>
                <w:rFonts w:cstheme="minorHAnsi"/>
              </w:rPr>
              <w:t>F1h,</w:t>
            </w:r>
            <w:r w:rsidR="004A1862">
              <w:rPr>
                <w:rFonts w:cstheme="minorHAnsi"/>
              </w:rPr>
              <w:t xml:space="preserve"> </w:t>
            </w:r>
            <w:r w:rsidR="000C70AE">
              <w:rPr>
                <w:rFonts w:cstheme="minorHAnsi"/>
              </w:rPr>
              <w:t>F5a</w:t>
            </w:r>
            <w:r w:rsidR="00F0519E">
              <w:rPr>
                <w:rFonts w:cstheme="minorHAnsi"/>
              </w:rPr>
              <w:t>,G8d</w:t>
            </w:r>
          </w:p>
        </w:tc>
      </w:tr>
      <w:tr w:rsidR="00F059F0" w14:paraId="699B9FF3" w14:textId="77777777" w:rsidTr="00B65DC9">
        <w:trPr>
          <w:trHeight w:val="740"/>
        </w:trPr>
        <w:tc>
          <w:tcPr>
            <w:tcW w:w="2764"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34" w:type="dxa"/>
            <w:tcBorders>
              <w:bottom w:val="single" w:sz="12" w:space="0" w:color="auto"/>
            </w:tcBorders>
            <w:vAlign w:val="center"/>
          </w:tcPr>
          <w:p w14:paraId="7A2C4A96" w14:textId="6B4EE163" w:rsidR="00F059F0" w:rsidRPr="00655141" w:rsidRDefault="00271F0A" w:rsidP="00F8353E">
            <w:pPr>
              <w:jc w:val="center"/>
              <w:rPr>
                <w:rFonts w:cstheme="minorHAnsi"/>
                <w:b/>
                <w:bCs/>
                <w:color w:val="0070C0"/>
                <w:sz w:val="24"/>
                <w:szCs w:val="24"/>
              </w:rPr>
            </w:pPr>
            <w:r>
              <w:rPr>
                <w:rFonts w:cstheme="minorHAnsi"/>
                <w:b/>
                <w:bCs/>
                <w:color w:val="0070C0"/>
                <w:sz w:val="24"/>
                <w:szCs w:val="24"/>
              </w:rPr>
              <w:t>v08-26</w:t>
            </w:r>
            <w:r w:rsidR="00655141">
              <w:rPr>
                <w:rFonts w:cstheme="minorHAnsi"/>
                <w:b/>
                <w:bCs/>
                <w:color w:val="0070C0"/>
                <w:sz w:val="24"/>
                <w:szCs w:val="24"/>
              </w:rPr>
              <w:t>-2024</w:t>
            </w:r>
          </w:p>
        </w:tc>
        <w:tc>
          <w:tcPr>
            <w:tcW w:w="238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317" w:type="dxa"/>
            <w:gridSpan w:val="2"/>
            <w:tcBorders>
              <w:bottom w:val="single" w:sz="12" w:space="0" w:color="auto"/>
              <w:right w:val="single" w:sz="12" w:space="0" w:color="auto"/>
            </w:tcBorders>
            <w:vAlign w:val="center"/>
          </w:tcPr>
          <w:p w14:paraId="16CA4A93" w14:textId="63ACC308" w:rsidR="00F059F0" w:rsidRPr="00C96D04" w:rsidRDefault="006C51C8" w:rsidP="00F8353E">
            <w:pPr>
              <w:jc w:val="center"/>
              <w:rPr>
                <w:rFonts w:cstheme="minorHAnsi"/>
              </w:rPr>
            </w:pPr>
            <w:r w:rsidRPr="00271F0A">
              <w:rPr>
                <w:rFonts w:cstheme="minorHAnsi"/>
              </w:rPr>
              <w:t>A2d,</w:t>
            </w:r>
            <w:r w:rsidR="00017E09" w:rsidRPr="00271F0A">
              <w:rPr>
                <w:rFonts w:cstheme="minorHAnsi"/>
              </w:rPr>
              <w:t>A5h,</w:t>
            </w:r>
            <w:r w:rsidR="001B242D" w:rsidRPr="00271F0A">
              <w:rPr>
                <w:rFonts w:cstheme="minorHAnsi"/>
              </w:rPr>
              <w:t>A6</w:t>
            </w:r>
            <w:r w:rsidR="00377492" w:rsidRPr="00271F0A">
              <w:rPr>
                <w:rFonts w:cstheme="minorHAnsi"/>
              </w:rPr>
              <w:t>g</w:t>
            </w:r>
            <w:r w:rsidR="001B242D" w:rsidRPr="00271F0A">
              <w:rPr>
                <w:rFonts w:cstheme="minorHAnsi"/>
              </w:rPr>
              <w:t>,</w:t>
            </w:r>
            <w:r w:rsidR="00017E09" w:rsidRPr="00271F0A">
              <w:rPr>
                <w:rFonts w:cstheme="minorHAnsi"/>
              </w:rPr>
              <w:t>A8a,</w:t>
            </w:r>
            <w:r w:rsidR="001B242D" w:rsidRPr="00271F0A">
              <w:rPr>
                <w:rFonts w:cstheme="minorHAnsi"/>
              </w:rPr>
              <w:t>A8</w:t>
            </w:r>
            <w:r w:rsidR="002C41CA" w:rsidRPr="00271F0A">
              <w:rPr>
                <w:rFonts w:cstheme="minorHAnsi"/>
              </w:rPr>
              <w:t>b</w:t>
            </w:r>
            <w:r w:rsidR="001B242D" w:rsidRPr="00271F0A">
              <w:rPr>
                <w:rFonts w:cstheme="minorHAnsi"/>
              </w:rPr>
              <w:t>,</w:t>
            </w:r>
            <w:r w:rsidR="00017E09" w:rsidRPr="00271F0A">
              <w:rPr>
                <w:rFonts w:cstheme="minorHAnsi"/>
              </w:rPr>
              <w:t xml:space="preserve"> </w:t>
            </w:r>
            <w:r w:rsidR="002C41CA" w:rsidRPr="00271F0A">
              <w:rPr>
                <w:rFonts w:cstheme="minorHAnsi"/>
              </w:rPr>
              <w:t>A8d,</w:t>
            </w:r>
            <w:r w:rsidR="00F51B1C" w:rsidRPr="00271F0A">
              <w:rPr>
                <w:rFonts w:cstheme="minorHAnsi"/>
              </w:rPr>
              <w:t>A8e,</w:t>
            </w:r>
            <w:r w:rsidR="001B242D" w:rsidRPr="00271F0A">
              <w:rPr>
                <w:rFonts w:cstheme="minorHAnsi"/>
              </w:rPr>
              <w:t>A8f,</w:t>
            </w:r>
            <w:r w:rsidR="002C41CA" w:rsidRPr="00271F0A">
              <w:rPr>
                <w:rFonts w:cstheme="minorHAnsi"/>
              </w:rPr>
              <w:t>A8h,A8i</w:t>
            </w:r>
            <w:r w:rsidR="00017E09" w:rsidRPr="00271F0A">
              <w:rPr>
                <w:rFonts w:cstheme="minorHAnsi"/>
              </w:rPr>
              <w:t>,B3j</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081323FC" w14:textId="61583BA8" w:rsidR="0065278B" w:rsidRDefault="0065278B" w:rsidP="00186465">
      <w:pPr>
        <w:spacing w:before="161" w:line="276" w:lineRule="auto"/>
        <w:ind w:left="-540" w:right="144"/>
        <w:jc w:val="both"/>
        <w:textAlignment w:val="baseline"/>
        <w:rPr>
          <w:rFonts w:eastAsia="Times New Roman" w:cstheme="minorHAnsi"/>
          <w:b/>
          <w:bCs/>
          <w:color w:val="000000"/>
          <w:sz w:val="24"/>
          <w:szCs w:val="24"/>
          <w:u w:val="single"/>
        </w:rPr>
      </w:pPr>
      <w:r>
        <w:rPr>
          <w:rFonts w:eastAsia="Times New Roman" w:cstheme="minorHAnsi"/>
          <w:b/>
          <w:bCs/>
          <w:color w:val="000000"/>
          <w:sz w:val="24"/>
          <w:szCs w:val="24"/>
          <w:u w:val="single"/>
        </w:rPr>
        <w:t>PURPOSE:</w:t>
      </w:r>
    </w:p>
    <w:p w14:paraId="45BA36AC" w14:textId="3363123E" w:rsidR="000D057F" w:rsidRDefault="000D057F" w:rsidP="0065278B">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Through a system of self-evaluation and independent verification, the Ada County Coroner’s Office (ACCO) strengthens the quality of the medicolegal death investigation, </w:t>
      </w:r>
      <w:r w:rsidR="006A640A">
        <w:rPr>
          <w:rFonts w:eastAsia="Times New Roman" w:cstheme="minorHAnsi"/>
          <w:color w:val="000000"/>
          <w:sz w:val="24"/>
          <w:szCs w:val="24"/>
        </w:rPr>
        <w:t>and</w:t>
      </w:r>
      <w:r w:rsidR="005B5BCE">
        <w:rPr>
          <w:rFonts w:eastAsia="Times New Roman" w:cstheme="minorHAnsi"/>
          <w:color w:val="000000"/>
          <w:sz w:val="24"/>
          <w:szCs w:val="24"/>
        </w:rPr>
        <w:t xml:space="preserve"> </w:t>
      </w:r>
      <w:r>
        <w:rPr>
          <w:rFonts w:eastAsia="Times New Roman" w:cstheme="minorHAnsi"/>
          <w:color w:val="000000"/>
          <w:sz w:val="24"/>
          <w:szCs w:val="24"/>
        </w:rPr>
        <w:t xml:space="preserve">death </w:t>
      </w:r>
      <w:r w:rsidRPr="00271F0A">
        <w:rPr>
          <w:rFonts w:eastAsia="Times New Roman" w:cstheme="minorHAnsi"/>
          <w:color w:val="000000"/>
          <w:sz w:val="24"/>
          <w:szCs w:val="24"/>
        </w:rPr>
        <w:t>certification process</w:t>
      </w:r>
      <w:r w:rsidR="006A640A" w:rsidRPr="00271F0A">
        <w:rPr>
          <w:rFonts w:eastAsia="Times New Roman" w:cstheme="minorHAnsi"/>
          <w:color w:val="000000"/>
          <w:sz w:val="24"/>
          <w:szCs w:val="24"/>
        </w:rPr>
        <w:t xml:space="preserve">, while </w:t>
      </w:r>
      <w:r w:rsidR="00F94689" w:rsidRPr="00271F0A">
        <w:rPr>
          <w:rFonts w:eastAsia="Times New Roman" w:cstheme="minorHAnsi"/>
          <w:color w:val="000000"/>
          <w:sz w:val="24"/>
          <w:szCs w:val="24"/>
        </w:rPr>
        <w:t xml:space="preserve">compassionately </w:t>
      </w:r>
      <w:r w:rsidR="006A640A" w:rsidRPr="00271F0A">
        <w:rPr>
          <w:rFonts w:eastAsia="Times New Roman" w:cstheme="minorHAnsi"/>
          <w:color w:val="000000"/>
          <w:sz w:val="24"/>
          <w:szCs w:val="24"/>
        </w:rPr>
        <w:t xml:space="preserve">serving the </w:t>
      </w:r>
      <w:r w:rsidR="009D2244" w:rsidRPr="00271F0A">
        <w:rPr>
          <w:rFonts w:eastAsia="Times New Roman" w:cstheme="minorHAnsi"/>
          <w:color w:val="000000"/>
          <w:sz w:val="24"/>
          <w:szCs w:val="24"/>
        </w:rPr>
        <w:t>Ada County community</w:t>
      </w:r>
      <w:r w:rsidRPr="00271F0A">
        <w:rPr>
          <w:rFonts w:eastAsia="Times New Roman" w:cstheme="minorHAnsi"/>
          <w:color w:val="000000"/>
          <w:sz w:val="24"/>
          <w:szCs w:val="24"/>
        </w:rPr>
        <w:t xml:space="preserve">. </w:t>
      </w:r>
      <w:r w:rsidR="00BB05A7" w:rsidRPr="00271F0A">
        <w:rPr>
          <w:rFonts w:eastAsia="Times New Roman" w:cstheme="minorHAnsi"/>
          <w:color w:val="000000"/>
          <w:sz w:val="24"/>
          <w:szCs w:val="24"/>
        </w:rPr>
        <w:t>The</w:t>
      </w:r>
      <w:r w:rsidR="00BB05A7">
        <w:rPr>
          <w:rFonts w:eastAsia="Times New Roman" w:cstheme="minorHAnsi"/>
          <w:color w:val="000000"/>
          <w:sz w:val="24"/>
          <w:szCs w:val="24"/>
        </w:rPr>
        <w:t xml:space="preserve"> development and maintenance of this quality assurance process </w:t>
      </w:r>
      <w:r w:rsidR="00037C3B">
        <w:rPr>
          <w:rFonts w:eastAsia="Times New Roman" w:cstheme="minorHAnsi"/>
          <w:color w:val="000000"/>
          <w:sz w:val="24"/>
          <w:szCs w:val="24"/>
        </w:rPr>
        <w:t>supports</w:t>
      </w:r>
      <w:r w:rsidR="00BB05A7">
        <w:rPr>
          <w:rFonts w:eastAsia="Times New Roman" w:cstheme="minorHAnsi"/>
          <w:color w:val="000000"/>
          <w:sz w:val="24"/>
          <w:szCs w:val="24"/>
        </w:rPr>
        <w:t xml:space="preserve"> </w:t>
      </w:r>
      <w:r w:rsidR="003A2F45">
        <w:rPr>
          <w:rFonts w:eastAsia="Times New Roman" w:cstheme="minorHAnsi"/>
          <w:color w:val="000000"/>
          <w:sz w:val="24"/>
          <w:szCs w:val="24"/>
        </w:rPr>
        <w:t>the</w:t>
      </w:r>
      <w:r w:rsidR="00BF15F8">
        <w:rPr>
          <w:rFonts w:eastAsia="Times New Roman" w:cstheme="minorHAnsi"/>
          <w:color w:val="000000"/>
          <w:sz w:val="24"/>
          <w:szCs w:val="24"/>
        </w:rPr>
        <w:t xml:space="preserve"> </w:t>
      </w:r>
      <w:r w:rsidR="003A2F45">
        <w:rPr>
          <w:rFonts w:eastAsia="Times New Roman" w:cstheme="minorHAnsi"/>
          <w:color w:val="000000"/>
          <w:sz w:val="24"/>
          <w:szCs w:val="24"/>
        </w:rPr>
        <w:t>mission of the ACCO</w:t>
      </w:r>
      <w:r w:rsidR="00216E61">
        <w:rPr>
          <w:rFonts w:eastAsia="Times New Roman" w:cstheme="minorHAnsi"/>
          <w:color w:val="000000"/>
          <w:sz w:val="24"/>
          <w:szCs w:val="24"/>
        </w:rPr>
        <w:t xml:space="preserve">. </w:t>
      </w:r>
    </w:p>
    <w:p w14:paraId="05093C65" w14:textId="77777777" w:rsidR="00A04182" w:rsidRPr="0065278B" w:rsidRDefault="00A04182" w:rsidP="0065278B">
      <w:pPr>
        <w:spacing w:before="161" w:line="276" w:lineRule="auto"/>
        <w:ind w:right="144"/>
        <w:jc w:val="both"/>
        <w:textAlignment w:val="baseline"/>
        <w:rPr>
          <w:rFonts w:eastAsia="Times New Roman" w:cstheme="minorHAnsi"/>
          <w:color w:val="000000"/>
          <w:sz w:val="24"/>
          <w:szCs w:val="24"/>
        </w:rPr>
      </w:pPr>
    </w:p>
    <w:p w14:paraId="44AC4181" w14:textId="702CF72B"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4F4D3FEC" w14:textId="4B01F688" w:rsidR="00EF1EDE" w:rsidRPr="00B14795" w:rsidRDefault="00EF1EDE" w:rsidP="00B14795">
      <w:pPr>
        <w:jc w:val="both"/>
        <w:rPr>
          <w:sz w:val="24"/>
          <w:szCs w:val="24"/>
        </w:rPr>
      </w:pPr>
      <w:r>
        <w:rPr>
          <w:rFonts w:eastAsia="Times New Roman" w:cstheme="minorHAnsi"/>
          <w:color w:val="000000"/>
          <w:sz w:val="24"/>
          <w:szCs w:val="24"/>
        </w:rPr>
        <w:t>The ACCO is committed to providing the highest level of</w:t>
      </w:r>
      <w:r w:rsidR="00E06374">
        <w:rPr>
          <w:rFonts w:eastAsia="Times New Roman" w:cstheme="minorHAnsi"/>
          <w:color w:val="000000"/>
          <w:sz w:val="24"/>
          <w:szCs w:val="24"/>
        </w:rPr>
        <w:t xml:space="preserve"> </w:t>
      </w:r>
      <w:r>
        <w:rPr>
          <w:rFonts w:eastAsia="Times New Roman" w:cstheme="minorHAnsi"/>
          <w:color w:val="000000"/>
          <w:sz w:val="24"/>
          <w:szCs w:val="24"/>
        </w:rPr>
        <w:t xml:space="preserve">professional medicolegal investigation, while understanding the sensitive nature and impact that case completion timelines may have on the families and personal representatives of </w:t>
      </w:r>
      <w:r w:rsidR="00216E61">
        <w:rPr>
          <w:rFonts w:eastAsia="Times New Roman" w:cstheme="minorHAnsi"/>
          <w:color w:val="000000"/>
          <w:sz w:val="24"/>
          <w:szCs w:val="24"/>
        </w:rPr>
        <w:t xml:space="preserve">the </w:t>
      </w:r>
      <w:r>
        <w:rPr>
          <w:rFonts w:eastAsia="Times New Roman" w:cstheme="minorHAnsi"/>
          <w:color w:val="000000"/>
          <w:sz w:val="24"/>
          <w:szCs w:val="24"/>
        </w:rPr>
        <w:t>decedents.</w:t>
      </w:r>
      <w:r w:rsidR="00B14795">
        <w:rPr>
          <w:rFonts w:eastAsia="Times New Roman" w:cstheme="minorHAnsi"/>
          <w:color w:val="000000"/>
          <w:sz w:val="24"/>
          <w:szCs w:val="24"/>
        </w:rPr>
        <w:t xml:space="preserve"> </w:t>
      </w:r>
    </w:p>
    <w:p w14:paraId="18BB7504" w14:textId="6AE0523E" w:rsidR="00B855E5" w:rsidRDefault="00B855E5" w:rsidP="00F17E13">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The ACCO shall ensure that professional activities </w:t>
      </w:r>
      <w:proofErr w:type="gramStart"/>
      <w:r>
        <w:rPr>
          <w:rFonts w:eastAsia="Times New Roman" w:cstheme="minorHAnsi"/>
          <w:color w:val="000000"/>
          <w:sz w:val="24"/>
          <w:szCs w:val="24"/>
        </w:rPr>
        <w:t>are in compliance with</w:t>
      </w:r>
      <w:proofErr w:type="gramEnd"/>
      <w:r>
        <w:rPr>
          <w:rFonts w:eastAsia="Times New Roman" w:cstheme="minorHAnsi"/>
          <w:color w:val="000000"/>
          <w:sz w:val="24"/>
          <w:szCs w:val="24"/>
        </w:rPr>
        <w:t xml:space="preserve"> the standards of the National Association of Medical Examiners</w:t>
      </w:r>
      <w:r w:rsidR="00993F61">
        <w:rPr>
          <w:rFonts w:eastAsia="Times New Roman" w:cstheme="minorHAnsi"/>
          <w:color w:val="000000"/>
          <w:sz w:val="24"/>
          <w:szCs w:val="24"/>
        </w:rPr>
        <w:t xml:space="preserve"> (NAME)</w:t>
      </w:r>
      <w:r>
        <w:rPr>
          <w:rFonts w:eastAsia="Times New Roman" w:cstheme="minorHAnsi"/>
          <w:color w:val="000000"/>
          <w:sz w:val="24"/>
          <w:szCs w:val="24"/>
        </w:rPr>
        <w:t>, the International Association of Coroners and Medica</w:t>
      </w:r>
      <w:r w:rsidR="00487878">
        <w:rPr>
          <w:rFonts w:eastAsia="Times New Roman" w:cstheme="minorHAnsi"/>
          <w:color w:val="000000"/>
          <w:sz w:val="24"/>
          <w:szCs w:val="24"/>
        </w:rPr>
        <w:t>l</w:t>
      </w:r>
      <w:r>
        <w:rPr>
          <w:rFonts w:eastAsia="Times New Roman" w:cstheme="minorHAnsi"/>
          <w:color w:val="000000"/>
          <w:sz w:val="24"/>
          <w:szCs w:val="24"/>
        </w:rPr>
        <w:t xml:space="preserve"> Examiners</w:t>
      </w:r>
      <w:r w:rsidR="00993F61">
        <w:rPr>
          <w:rFonts w:eastAsia="Times New Roman" w:cstheme="minorHAnsi"/>
          <w:color w:val="000000"/>
          <w:sz w:val="24"/>
          <w:szCs w:val="24"/>
        </w:rPr>
        <w:t xml:space="preserve"> (IACME)</w:t>
      </w:r>
      <w:r>
        <w:rPr>
          <w:rFonts w:eastAsia="Times New Roman" w:cstheme="minorHAnsi"/>
          <w:color w:val="000000"/>
          <w:sz w:val="24"/>
          <w:szCs w:val="24"/>
        </w:rPr>
        <w:t xml:space="preserve">, </w:t>
      </w:r>
      <w:r w:rsidR="00487878">
        <w:rPr>
          <w:rFonts w:eastAsia="Times New Roman" w:cstheme="minorHAnsi"/>
          <w:color w:val="000000"/>
          <w:sz w:val="24"/>
          <w:szCs w:val="24"/>
        </w:rPr>
        <w:t xml:space="preserve">and </w:t>
      </w:r>
      <w:r>
        <w:rPr>
          <w:rFonts w:eastAsia="Times New Roman" w:cstheme="minorHAnsi"/>
          <w:color w:val="000000"/>
          <w:sz w:val="24"/>
          <w:szCs w:val="24"/>
        </w:rPr>
        <w:t>the College of American Pathologists</w:t>
      </w:r>
      <w:r w:rsidR="00993F61">
        <w:rPr>
          <w:rFonts w:eastAsia="Times New Roman" w:cstheme="minorHAnsi"/>
          <w:color w:val="000000"/>
          <w:sz w:val="24"/>
          <w:szCs w:val="24"/>
        </w:rPr>
        <w:t xml:space="preserve"> (CAP)</w:t>
      </w:r>
      <w:r w:rsidR="00487878">
        <w:rPr>
          <w:rFonts w:eastAsia="Times New Roman" w:cstheme="minorHAnsi"/>
          <w:color w:val="000000"/>
          <w:sz w:val="24"/>
          <w:szCs w:val="24"/>
        </w:rPr>
        <w:t>;</w:t>
      </w:r>
      <w:r>
        <w:rPr>
          <w:rFonts w:eastAsia="Times New Roman" w:cstheme="minorHAnsi"/>
          <w:color w:val="000000"/>
          <w:sz w:val="24"/>
          <w:szCs w:val="24"/>
        </w:rPr>
        <w:t xml:space="preserve"> </w:t>
      </w:r>
      <w:r w:rsidR="00487878">
        <w:rPr>
          <w:rFonts w:eastAsia="Times New Roman" w:cstheme="minorHAnsi"/>
          <w:color w:val="000000"/>
          <w:sz w:val="24"/>
          <w:szCs w:val="24"/>
        </w:rPr>
        <w:t>while complying</w:t>
      </w:r>
      <w:r>
        <w:rPr>
          <w:rFonts w:eastAsia="Times New Roman" w:cstheme="minorHAnsi"/>
          <w:color w:val="000000"/>
          <w:sz w:val="24"/>
          <w:szCs w:val="24"/>
        </w:rPr>
        <w:t xml:space="preserve"> with state law, and key performance indicators</w:t>
      </w:r>
      <w:r w:rsidR="00E23267">
        <w:rPr>
          <w:rFonts w:eastAsia="Times New Roman" w:cstheme="minorHAnsi"/>
          <w:color w:val="000000"/>
          <w:sz w:val="24"/>
          <w:szCs w:val="24"/>
        </w:rPr>
        <w:t xml:space="preserve"> (KPI)</w:t>
      </w:r>
      <w:r>
        <w:rPr>
          <w:rFonts w:eastAsia="Times New Roman" w:cstheme="minorHAnsi"/>
          <w:color w:val="000000"/>
          <w:sz w:val="24"/>
          <w:szCs w:val="24"/>
        </w:rPr>
        <w:t xml:space="preserve">. </w:t>
      </w:r>
    </w:p>
    <w:p w14:paraId="0480E994" w14:textId="608D742F" w:rsidR="001412B6" w:rsidRPr="001412B6" w:rsidRDefault="001412B6" w:rsidP="00EF1EDE">
      <w:pPr>
        <w:spacing w:before="161" w:line="276" w:lineRule="auto"/>
        <w:ind w:right="144"/>
        <w:jc w:val="both"/>
        <w:textAlignment w:val="baseline"/>
        <w:rPr>
          <w:rFonts w:eastAsia="Times New Roman" w:cstheme="minorHAnsi"/>
          <w:b/>
          <w:bCs/>
          <w:color w:val="000000"/>
          <w:sz w:val="24"/>
          <w:szCs w:val="24"/>
        </w:rPr>
      </w:pPr>
    </w:p>
    <w:p w14:paraId="2DAF095D" w14:textId="73D53EDB" w:rsidR="001412B6"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56D94A46" w14:textId="0A503FE2" w:rsidR="00EF1EDE" w:rsidRDefault="00EF1EDE" w:rsidP="00174ECC">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Each Division Supervisor shall provide the structure </w:t>
      </w:r>
      <w:r w:rsidR="00C3749E">
        <w:rPr>
          <w:rFonts w:eastAsia="Times New Roman" w:cstheme="minorHAnsi"/>
          <w:color w:val="000000"/>
          <w:sz w:val="24"/>
          <w:szCs w:val="24"/>
        </w:rPr>
        <w:t>for</w:t>
      </w:r>
      <w:r>
        <w:rPr>
          <w:rFonts w:eastAsia="Times New Roman" w:cstheme="minorHAnsi"/>
          <w:color w:val="000000"/>
          <w:sz w:val="24"/>
          <w:szCs w:val="24"/>
        </w:rPr>
        <w:t xml:space="preserve"> the quality assurance process within their division</w:t>
      </w:r>
      <w:r w:rsidR="004A1862">
        <w:rPr>
          <w:rFonts w:eastAsia="Times New Roman" w:cstheme="minorHAnsi"/>
          <w:color w:val="000000"/>
          <w:sz w:val="24"/>
          <w:szCs w:val="24"/>
        </w:rPr>
        <w:t>. A</w:t>
      </w:r>
      <w:r w:rsidR="00C3749E">
        <w:rPr>
          <w:rFonts w:eastAsia="Times New Roman" w:cstheme="minorHAnsi"/>
          <w:color w:val="000000"/>
          <w:sz w:val="24"/>
          <w:szCs w:val="24"/>
        </w:rPr>
        <w:t>ny deficiencies</w:t>
      </w:r>
      <w:r w:rsidR="00044221">
        <w:rPr>
          <w:rFonts w:eastAsia="Times New Roman" w:cstheme="minorHAnsi"/>
          <w:color w:val="000000"/>
          <w:sz w:val="24"/>
          <w:szCs w:val="24"/>
        </w:rPr>
        <w:t>,</w:t>
      </w:r>
      <w:r w:rsidR="00C3749E">
        <w:rPr>
          <w:rFonts w:eastAsia="Times New Roman" w:cstheme="minorHAnsi"/>
          <w:color w:val="000000"/>
          <w:sz w:val="24"/>
          <w:szCs w:val="24"/>
        </w:rPr>
        <w:t xml:space="preserve"> corrective actions</w:t>
      </w:r>
      <w:r w:rsidR="00044221">
        <w:rPr>
          <w:rFonts w:eastAsia="Times New Roman" w:cstheme="minorHAnsi"/>
          <w:color w:val="000000"/>
          <w:sz w:val="24"/>
          <w:szCs w:val="24"/>
        </w:rPr>
        <w:t xml:space="preserve">, and/or preventative actions </w:t>
      </w:r>
      <w:r w:rsidR="00C3749E">
        <w:rPr>
          <w:rFonts w:eastAsia="Times New Roman" w:cstheme="minorHAnsi"/>
          <w:color w:val="000000"/>
          <w:sz w:val="24"/>
          <w:szCs w:val="24"/>
        </w:rPr>
        <w:t xml:space="preserve">will be </w:t>
      </w:r>
      <w:r w:rsidR="008B172A">
        <w:rPr>
          <w:rFonts w:eastAsia="Times New Roman" w:cstheme="minorHAnsi"/>
          <w:color w:val="000000"/>
          <w:sz w:val="24"/>
          <w:szCs w:val="24"/>
        </w:rPr>
        <w:t xml:space="preserve">documented, and </w:t>
      </w:r>
      <w:r w:rsidR="00C3749E">
        <w:rPr>
          <w:rFonts w:eastAsia="Times New Roman" w:cstheme="minorHAnsi"/>
          <w:color w:val="000000"/>
          <w:sz w:val="24"/>
          <w:szCs w:val="24"/>
        </w:rPr>
        <w:t xml:space="preserve">addressed by the Division Supervisor, Chief Deputy Coroner, and/or the </w:t>
      </w:r>
      <w:proofErr w:type="gramStart"/>
      <w:r w:rsidR="00C3749E">
        <w:rPr>
          <w:rFonts w:eastAsia="Times New Roman" w:cstheme="minorHAnsi"/>
          <w:color w:val="000000"/>
          <w:sz w:val="24"/>
          <w:szCs w:val="24"/>
        </w:rPr>
        <w:t>Coroner</w:t>
      </w:r>
      <w:proofErr w:type="gramEnd"/>
      <w:r w:rsidR="004C11C6">
        <w:rPr>
          <w:rFonts w:eastAsia="Times New Roman" w:cstheme="minorHAnsi"/>
          <w:color w:val="000000"/>
          <w:sz w:val="24"/>
          <w:szCs w:val="24"/>
        </w:rPr>
        <w:t>;</w:t>
      </w:r>
      <w:r w:rsidR="00B6361E">
        <w:rPr>
          <w:rFonts w:eastAsia="Times New Roman" w:cstheme="minorHAnsi"/>
          <w:color w:val="000000"/>
          <w:sz w:val="24"/>
          <w:szCs w:val="24"/>
        </w:rPr>
        <w:t xml:space="preserve"> and any identified errors shall be brought to the attention of the </w:t>
      </w:r>
      <w:proofErr w:type="gramStart"/>
      <w:r w:rsidR="00B6361E">
        <w:rPr>
          <w:rFonts w:eastAsia="Times New Roman" w:cstheme="minorHAnsi"/>
          <w:color w:val="000000"/>
          <w:sz w:val="24"/>
          <w:szCs w:val="24"/>
        </w:rPr>
        <w:t>responsible individual</w:t>
      </w:r>
      <w:proofErr w:type="gramEnd"/>
      <w:r w:rsidR="00B6361E">
        <w:rPr>
          <w:rFonts w:eastAsia="Times New Roman" w:cstheme="minorHAnsi"/>
          <w:color w:val="000000"/>
          <w:sz w:val="24"/>
          <w:szCs w:val="24"/>
        </w:rPr>
        <w:t>.</w:t>
      </w:r>
    </w:p>
    <w:p w14:paraId="1C002C85" w14:textId="77777777" w:rsidR="007F692B" w:rsidRDefault="007F692B" w:rsidP="00174ECC">
      <w:pPr>
        <w:spacing w:before="161" w:line="276" w:lineRule="auto"/>
        <w:ind w:right="144"/>
        <w:jc w:val="both"/>
        <w:textAlignment w:val="baseline"/>
        <w:rPr>
          <w:rFonts w:eastAsia="Times New Roman" w:cstheme="minorHAnsi"/>
          <w:color w:val="000000"/>
          <w:sz w:val="24"/>
          <w:szCs w:val="24"/>
        </w:rPr>
      </w:pPr>
    </w:p>
    <w:p w14:paraId="315884DC" w14:textId="047A5730" w:rsidR="00CC0831" w:rsidRDefault="00CC0831" w:rsidP="002477DC">
      <w:pPr>
        <w:pStyle w:val="ListParagraph"/>
        <w:numPr>
          <w:ilvl w:val="0"/>
          <w:numId w:val="1"/>
        </w:numPr>
        <w:spacing w:before="161" w:line="240" w:lineRule="auto"/>
        <w:ind w:right="144"/>
        <w:jc w:val="both"/>
        <w:textAlignment w:val="baseline"/>
        <w:rPr>
          <w:rFonts w:eastAsia="Times New Roman" w:cstheme="minorHAnsi"/>
          <w:b/>
          <w:bCs/>
          <w:color w:val="000000"/>
          <w:sz w:val="24"/>
          <w:szCs w:val="24"/>
        </w:rPr>
      </w:pPr>
      <w:r>
        <w:rPr>
          <w:rFonts w:eastAsia="Times New Roman" w:cstheme="minorHAnsi"/>
          <w:b/>
          <w:bCs/>
          <w:color w:val="000000"/>
          <w:sz w:val="24"/>
          <w:szCs w:val="24"/>
        </w:rPr>
        <w:lastRenderedPageBreak/>
        <w:t>Scene Response Times</w:t>
      </w:r>
    </w:p>
    <w:p w14:paraId="7D971347" w14:textId="65C340AE" w:rsidR="00E23267" w:rsidRDefault="00E23267" w:rsidP="00CC0831">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The Investigator shall document notification and response time</w:t>
      </w:r>
      <w:r w:rsidR="005126F5">
        <w:rPr>
          <w:rFonts w:eastAsia="Times New Roman" w:cstheme="minorHAnsi"/>
          <w:color w:val="000000"/>
          <w:sz w:val="24"/>
          <w:szCs w:val="24"/>
        </w:rPr>
        <w:t>s</w:t>
      </w:r>
      <w:r>
        <w:rPr>
          <w:rFonts w:eastAsia="Times New Roman" w:cstheme="minorHAnsi"/>
          <w:color w:val="000000"/>
          <w:sz w:val="24"/>
          <w:szCs w:val="24"/>
        </w:rPr>
        <w:t xml:space="preserve"> in the report. </w:t>
      </w:r>
    </w:p>
    <w:p w14:paraId="672ACCEC" w14:textId="48FEBB20" w:rsidR="00E23267" w:rsidRDefault="00E23267" w:rsidP="00CC0831">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Response times shall be monitored by the Investigation Supervisor </w:t>
      </w:r>
      <w:r w:rsidR="005126F5">
        <w:rPr>
          <w:rFonts w:eastAsia="Times New Roman" w:cstheme="minorHAnsi"/>
          <w:color w:val="000000"/>
          <w:sz w:val="24"/>
          <w:szCs w:val="24"/>
        </w:rPr>
        <w:t>against</w:t>
      </w:r>
      <w:r>
        <w:rPr>
          <w:rFonts w:eastAsia="Times New Roman" w:cstheme="minorHAnsi"/>
          <w:color w:val="000000"/>
          <w:sz w:val="24"/>
          <w:szCs w:val="24"/>
        </w:rPr>
        <w:t xml:space="preserve"> KPI. </w:t>
      </w:r>
    </w:p>
    <w:p w14:paraId="45346DF3" w14:textId="77777777" w:rsidR="001C79BF" w:rsidRDefault="001C79BF" w:rsidP="001C79BF">
      <w:pPr>
        <w:pStyle w:val="ListParagraph"/>
        <w:numPr>
          <w:ilvl w:val="0"/>
          <w:numId w:val="1"/>
        </w:numPr>
        <w:rPr>
          <w:b/>
          <w:bCs/>
          <w:sz w:val="24"/>
          <w:szCs w:val="24"/>
        </w:rPr>
      </w:pPr>
      <w:r w:rsidRPr="00313174">
        <w:rPr>
          <w:b/>
          <w:bCs/>
          <w:sz w:val="24"/>
          <w:szCs w:val="24"/>
        </w:rPr>
        <w:t xml:space="preserve">Case </w:t>
      </w:r>
      <w:r>
        <w:rPr>
          <w:b/>
          <w:bCs/>
          <w:sz w:val="24"/>
          <w:szCs w:val="24"/>
        </w:rPr>
        <w:t>Completion</w:t>
      </w:r>
    </w:p>
    <w:p w14:paraId="2C329CBB" w14:textId="15367A15" w:rsidR="001C79BF" w:rsidRDefault="001C79BF" w:rsidP="001C79BF">
      <w:pPr>
        <w:pStyle w:val="ListParagraph"/>
        <w:numPr>
          <w:ilvl w:val="1"/>
          <w:numId w:val="1"/>
        </w:numPr>
        <w:jc w:val="both"/>
        <w:rPr>
          <w:sz w:val="24"/>
          <w:szCs w:val="24"/>
        </w:rPr>
      </w:pPr>
      <w:r w:rsidRPr="009A54E7">
        <w:rPr>
          <w:sz w:val="24"/>
          <w:szCs w:val="24"/>
        </w:rPr>
        <w:t>Within thirty (30) days</w:t>
      </w:r>
      <w:r>
        <w:rPr>
          <w:sz w:val="24"/>
          <w:szCs w:val="24"/>
        </w:rPr>
        <w:t xml:space="preserve"> </w:t>
      </w:r>
      <w:r w:rsidR="00174ECC">
        <w:rPr>
          <w:sz w:val="24"/>
          <w:szCs w:val="24"/>
        </w:rPr>
        <w:t xml:space="preserve">as a target completion date </w:t>
      </w:r>
      <w:r>
        <w:rPr>
          <w:sz w:val="24"/>
          <w:szCs w:val="24"/>
        </w:rPr>
        <w:t>for Non-Jurisdictional Release cases</w:t>
      </w:r>
      <w:r w:rsidR="00174ECC">
        <w:rPr>
          <w:sz w:val="24"/>
          <w:szCs w:val="24"/>
        </w:rPr>
        <w:t>.</w:t>
      </w:r>
    </w:p>
    <w:p w14:paraId="7F36DA66" w14:textId="65F63A77" w:rsidR="001C79BF" w:rsidRDefault="001C79BF" w:rsidP="001C79BF">
      <w:pPr>
        <w:pStyle w:val="ListParagraph"/>
        <w:numPr>
          <w:ilvl w:val="1"/>
          <w:numId w:val="1"/>
        </w:numPr>
        <w:jc w:val="both"/>
        <w:rPr>
          <w:sz w:val="24"/>
          <w:szCs w:val="24"/>
        </w:rPr>
      </w:pPr>
      <w:r>
        <w:rPr>
          <w:sz w:val="24"/>
          <w:szCs w:val="24"/>
        </w:rPr>
        <w:t>Within sixty (60) days as an early target completion date for retained jurisdiction cases</w:t>
      </w:r>
      <w:r w:rsidR="00174ECC">
        <w:rPr>
          <w:sz w:val="24"/>
          <w:szCs w:val="24"/>
        </w:rPr>
        <w:t>.</w:t>
      </w:r>
    </w:p>
    <w:p w14:paraId="76658179" w14:textId="77777777" w:rsidR="001C79BF" w:rsidRDefault="001C79BF" w:rsidP="001C79BF">
      <w:pPr>
        <w:pStyle w:val="ListParagraph"/>
        <w:numPr>
          <w:ilvl w:val="1"/>
          <w:numId w:val="1"/>
        </w:numPr>
        <w:jc w:val="both"/>
        <w:rPr>
          <w:sz w:val="24"/>
          <w:szCs w:val="24"/>
        </w:rPr>
      </w:pPr>
      <w:r>
        <w:rPr>
          <w:sz w:val="24"/>
          <w:szCs w:val="24"/>
        </w:rPr>
        <w:t>Within ninety (90) days as a target completion date for retained jurisdiction cases.</w:t>
      </w:r>
    </w:p>
    <w:p w14:paraId="2F24FA11" w14:textId="77777777" w:rsidR="001C79BF" w:rsidRPr="00650413" w:rsidRDefault="001C79BF" w:rsidP="001C79BF">
      <w:pPr>
        <w:pStyle w:val="ListParagraph"/>
        <w:numPr>
          <w:ilvl w:val="1"/>
          <w:numId w:val="1"/>
        </w:numPr>
        <w:jc w:val="both"/>
        <w:rPr>
          <w:sz w:val="24"/>
          <w:szCs w:val="24"/>
        </w:rPr>
      </w:pPr>
      <w:r>
        <w:rPr>
          <w:sz w:val="24"/>
          <w:szCs w:val="24"/>
        </w:rPr>
        <w:t>Longer than ninety (90) days may occasionally occur for retained jurisdiction cases with extremely complicated circumstances, or when additional testing is required.</w:t>
      </w:r>
    </w:p>
    <w:p w14:paraId="720A5B80" w14:textId="77777777" w:rsidR="001C79BF" w:rsidRDefault="001C79BF" w:rsidP="001C79BF">
      <w:pPr>
        <w:pStyle w:val="ListParagraph"/>
        <w:numPr>
          <w:ilvl w:val="0"/>
          <w:numId w:val="1"/>
        </w:numPr>
        <w:jc w:val="both"/>
        <w:rPr>
          <w:b/>
          <w:bCs/>
          <w:sz w:val="24"/>
          <w:szCs w:val="24"/>
        </w:rPr>
      </w:pPr>
      <w:r w:rsidRPr="00313174">
        <w:rPr>
          <w:b/>
          <w:bCs/>
          <w:sz w:val="24"/>
          <w:szCs w:val="24"/>
        </w:rPr>
        <w:t>Communication</w:t>
      </w:r>
    </w:p>
    <w:p w14:paraId="12653949" w14:textId="77777777" w:rsidR="001C79BF" w:rsidRPr="00FB0C83" w:rsidRDefault="001C79BF" w:rsidP="001C79BF">
      <w:pPr>
        <w:pStyle w:val="ListParagraph"/>
        <w:numPr>
          <w:ilvl w:val="1"/>
          <w:numId w:val="1"/>
        </w:numPr>
        <w:jc w:val="both"/>
        <w:rPr>
          <w:sz w:val="24"/>
          <w:szCs w:val="24"/>
        </w:rPr>
      </w:pPr>
      <w:r w:rsidRPr="00FB0C83">
        <w:rPr>
          <w:sz w:val="24"/>
          <w:szCs w:val="24"/>
        </w:rPr>
        <w:t>The Investigator shall contact the legal next of kin/personal representative upon receipt of the final case report from the forensic pathologist.</w:t>
      </w:r>
    </w:p>
    <w:p w14:paraId="50535BB1" w14:textId="77777777" w:rsidR="001C79BF" w:rsidRPr="00FB0C83" w:rsidRDefault="001C79BF" w:rsidP="001C79BF">
      <w:pPr>
        <w:pStyle w:val="ListParagraph"/>
        <w:numPr>
          <w:ilvl w:val="1"/>
          <w:numId w:val="1"/>
        </w:numPr>
        <w:jc w:val="both"/>
        <w:rPr>
          <w:sz w:val="24"/>
          <w:szCs w:val="24"/>
        </w:rPr>
      </w:pPr>
      <w:r w:rsidRPr="00FB0C83">
        <w:rPr>
          <w:sz w:val="24"/>
          <w:szCs w:val="24"/>
        </w:rPr>
        <w:t>Explanation shall be given regarding the forensic pathologist’s findings and the final certification of death.</w:t>
      </w:r>
    </w:p>
    <w:p w14:paraId="653B6716" w14:textId="76BA3FEF" w:rsidR="001C79BF" w:rsidRDefault="001C79BF" w:rsidP="001E3F75">
      <w:pPr>
        <w:pStyle w:val="ListParagraph"/>
        <w:numPr>
          <w:ilvl w:val="1"/>
          <w:numId w:val="1"/>
        </w:numPr>
        <w:rPr>
          <w:sz w:val="24"/>
          <w:szCs w:val="24"/>
        </w:rPr>
      </w:pPr>
      <w:r>
        <w:rPr>
          <w:sz w:val="24"/>
          <w:szCs w:val="24"/>
        </w:rPr>
        <w:t>Any question</w:t>
      </w:r>
      <w:r w:rsidRPr="00FB0C83">
        <w:rPr>
          <w:sz w:val="24"/>
          <w:szCs w:val="24"/>
        </w:rPr>
        <w:t xml:space="preserve"> outside the scope of the Investigator shall be referred accordingly.</w:t>
      </w:r>
    </w:p>
    <w:p w14:paraId="5A04DBA6" w14:textId="60B3E7E3" w:rsidR="001A738F" w:rsidRPr="003A22D7" w:rsidRDefault="00413316" w:rsidP="001E3F75">
      <w:pPr>
        <w:pStyle w:val="ListParagraph"/>
        <w:numPr>
          <w:ilvl w:val="1"/>
          <w:numId w:val="1"/>
        </w:numPr>
        <w:rPr>
          <w:sz w:val="24"/>
          <w:szCs w:val="24"/>
          <w:highlight w:val="yellow"/>
        </w:rPr>
      </w:pPr>
      <w:r w:rsidRPr="003A22D7">
        <w:rPr>
          <w:sz w:val="24"/>
          <w:szCs w:val="24"/>
          <w:highlight w:val="yellow"/>
        </w:rPr>
        <w:t xml:space="preserve">ACCO staff will return all telephone calls </w:t>
      </w:r>
      <w:r w:rsidR="00B16CC6" w:rsidRPr="003A22D7">
        <w:rPr>
          <w:sz w:val="24"/>
          <w:szCs w:val="24"/>
          <w:highlight w:val="yellow"/>
        </w:rPr>
        <w:t>as soon as possible, and when appropriate.</w:t>
      </w:r>
    </w:p>
    <w:p w14:paraId="34529F3E" w14:textId="17C434EF" w:rsidR="00B16CC6" w:rsidRPr="003A22D7" w:rsidRDefault="00B16CC6" w:rsidP="00B16CC6">
      <w:pPr>
        <w:pStyle w:val="ListParagraph"/>
        <w:numPr>
          <w:ilvl w:val="2"/>
          <w:numId w:val="1"/>
        </w:numPr>
        <w:rPr>
          <w:sz w:val="24"/>
          <w:szCs w:val="24"/>
          <w:highlight w:val="yellow"/>
        </w:rPr>
      </w:pPr>
      <w:r w:rsidRPr="003A22D7">
        <w:rPr>
          <w:sz w:val="24"/>
          <w:szCs w:val="24"/>
          <w:highlight w:val="yellow"/>
        </w:rPr>
        <w:t>S</w:t>
      </w:r>
      <w:r w:rsidR="00B94EB5" w:rsidRPr="003A22D7">
        <w:rPr>
          <w:sz w:val="24"/>
          <w:szCs w:val="24"/>
          <w:highlight w:val="yellow"/>
        </w:rPr>
        <w:t>taff will return telephone calls to discuss the queried matter.</w:t>
      </w:r>
    </w:p>
    <w:p w14:paraId="02EB93AB" w14:textId="59681986" w:rsidR="00B94EB5" w:rsidRPr="003A22D7" w:rsidRDefault="00B94EB5" w:rsidP="00B16CC6">
      <w:pPr>
        <w:pStyle w:val="ListParagraph"/>
        <w:numPr>
          <w:ilvl w:val="2"/>
          <w:numId w:val="1"/>
        </w:numPr>
        <w:rPr>
          <w:sz w:val="24"/>
          <w:szCs w:val="24"/>
          <w:highlight w:val="yellow"/>
        </w:rPr>
      </w:pPr>
      <w:r w:rsidRPr="003A22D7">
        <w:rPr>
          <w:sz w:val="24"/>
          <w:szCs w:val="24"/>
          <w:highlight w:val="yellow"/>
        </w:rPr>
        <w:t>The substance of the telephone call will be documented in the case file.</w:t>
      </w:r>
    </w:p>
    <w:p w14:paraId="120B43E8" w14:textId="22BE2BBF" w:rsidR="00B94EB5" w:rsidRPr="003A22D7" w:rsidRDefault="00B94EB5" w:rsidP="00B16CC6">
      <w:pPr>
        <w:pStyle w:val="ListParagraph"/>
        <w:numPr>
          <w:ilvl w:val="2"/>
          <w:numId w:val="1"/>
        </w:numPr>
        <w:rPr>
          <w:sz w:val="24"/>
          <w:szCs w:val="24"/>
          <w:highlight w:val="yellow"/>
        </w:rPr>
      </w:pPr>
      <w:r w:rsidRPr="003A22D7">
        <w:rPr>
          <w:sz w:val="24"/>
          <w:szCs w:val="24"/>
          <w:highlight w:val="yellow"/>
        </w:rPr>
        <w:t xml:space="preserve">All follow up request and </w:t>
      </w:r>
      <w:r w:rsidR="00A84C87" w:rsidRPr="003A22D7">
        <w:rPr>
          <w:sz w:val="24"/>
          <w:szCs w:val="24"/>
          <w:highlight w:val="yellow"/>
        </w:rPr>
        <w:t>telephone interactions will be documented in the case file.</w:t>
      </w:r>
    </w:p>
    <w:p w14:paraId="1A595912" w14:textId="3063CCA3" w:rsidR="003E007A" w:rsidRPr="00271F0A" w:rsidRDefault="00705C26" w:rsidP="003E007A">
      <w:pPr>
        <w:pStyle w:val="ListParagraph"/>
        <w:numPr>
          <w:ilvl w:val="1"/>
          <w:numId w:val="1"/>
        </w:numPr>
        <w:rPr>
          <w:sz w:val="24"/>
          <w:szCs w:val="24"/>
        </w:rPr>
      </w:pPr>
      <w:r w:rsidRPr="00271F0A">
        <w:rPr>
          <w:sz w:val="24"/>
          <w:szCs w:val="24"/>
        </w:rPr>
        <w:t xml:space="preserve">All complaints by the Legal Next of Kin </w:t>
      </w:r>
      <w:r w:rsidR="001264DB" w:rsidRPr="00271F0A">
        <w:rPr>
          <w:sz w:val="24"/>
          <w:szCs w:val="24"/>
        </w:rPr>
        <w:t>shall</w:t>
      </w:r>
      <w:r w:rsidRPr="00271F0A">
        <w:rPr>
          <w:sz w:val="24"/>
          <w:szCs w:val="24"/>
        </w:rPr>
        <w:t xml:space="preserve"> be reported to the Chief Deputy Coroner.</w:t>
      </w:r>
    </w:p>
    <w:p w14:paraId="00E25B67" w14:textId="1E169073" w:rsidR="00705C26" w:rsidRPr="00271F0A" w:rsidRDefault="001B5639" w:rsidP="00705C26">
      <w:pPr>
        <w:pStyle w:val="ListParagraph"/>
        <w:numPr>
          <w:ilvl w:val="2"/>
          <w:numId w:val="1"/>
        </w:numPr>
        <w:rPr>
          <w:sz w:val="24"/>
          <w:szCs w:val="24"/>
        </w:rPr>
      </w:pPr>
      <w:r w:rsidRPr="00271F0A">
        <w:rPr>
          <w:sz w:val="24"/>
          <w:szCs w:val="24"/>
        </w:rPr>
        <w:t xml:space="preserve">The complete case file </w:t>
      </w:r>
      <w:r w:rsidR="00E438E8" w:rsidRPr="00271F0A">
        <w:rPr>
          <w:sz w:val="24"/>
          <w:szCs w:val="24"/>
        </w:rPr>
        <w:t>will be reviewed to include investigative reports, pathology reports, case documentation, and photographic documentation.</w:t>
      </w:r>
    </w:p>
    <w:p w14:paraId="13ED9FC2" w14:textId="6C254F95" w:rsidR="003800C5" w:rsidRPr="00271F0A" w:rsidRDefault="008B648B" w:rsidP="00705C26">
      <w:pPr>
        <w:pStyle w:val="ListParagraph"/>
        <w:numPr>
          <w:ilvl w:val="2"/>
          <w:numId w:val="1"/>
        </w:numPr>
        <w:rPr>
          <w:sz w:val="24"/>
          <w:szCs w:val="24"/>
        </w:rPr>
      </w:pPr>
      <w:r w:rsidRPr="00271F0A">
        <w:rPr>
          <w:sz w:val="24"/>
          <w:szCs w:val="24"/>
        </w:rPr>
        <w:t>An opinion will be rendered by the Chief Deputy Coroner.</w:t>
      </w:r>
    </w:p>
    <w:p w14:paraId="19A66968" w14:textId="7504DEAE" w:rsidR="008B648B" w:rsidRPr="00271F0A" w:rsidRDefault="008B648B" w:rsidP="00705C26">
      <w:pPr>
        <w:pStyle w:val="ListParagraph"/>
        <w:numPr>
          <w:ilvl w:val="2"/>
          <w:numId w:val="1"/>
        </w:numPr>
        <w:rPr>
          <w:sz w:val="24"/>
          <w:szCs w:val="24"/>
        </w:rPr>
      </w:pPr>
      <w:r w:rsidRPr="00271F0A">
        <w:rPr>
          <w:sz w:val="24"/>
          <w:szCs w:val="24"/>
        </w:rPr>
        <w:t>The family will be informed of the decision.</w:t>
      </w:r>
    </w:p>
    <w:p w14:paraId="30123D79" w14:textId="799FD172" w:rsidR="00E438E8" w:rsidRPr="00271F0A" w:rsidRDefault="00E438E8" w:rsidP="00705C26">
      <w:pPr>
        <w:pStyle w:val="ListParagraph"/>
        <w:numPr>
          <w:ilvl w:val="2"/>
          <w:numId w:val="1"/>
        </w:numPr>
        <w:rPr>
          <w:sz w:val="24"/>
          <w:szCs w:val="24"/>
        </w:rPr>
      </w:pPr>
      <w:r w:rsidRPr="00271F0A">
        <w:rPr>
          <w:sz w:val="24"/>
          <w:szCs w:val="24"/>
        </w:rPr>
        <w:t xml:space="preserve">Any appeals will be forwarded and addressed by </w:t>
      </w:r>
      <w:r w:rsidR="0005103F" w:rsidRPr="00271F0A">
        <w:rPr>
          <w:sz w:val="24"/>
          <w:szCs w:val="24"/>
        </w:rPr>
        <w:t xml:space="preserve">the </w:t>
      </w:r>
      <w:proofErr w:type="gramStart"/>
      <w:r w:rsidR="0005103F" w:rsidRPr="00271F0A">
        <w:rPr>
          <w:sz w:val="24"/>
          <w:szCs w:val="24"/>
        </w:rPr>
        <w:t>Coroner</w:t>
      </w:r>
      <w:proofErr w:type="gramEnd"/>
      <w:r w:rsidR="0005103F" w:rsidRPr="00271F0A">
        <w:rPr>
          <w:sz w:val="24"/>
          <w:szCs w:val="24"/>
        </w:rPr>
        <w:t>.</w:t>
      </w:r>
    </w:p>
    <w:p w14:paraId="725C7F6D" w14:textId="1782BC5F" w:rsidR="00A830EB" w:rsidRDefault="00A830EB" w:rsidP="002477DC">
      <w:pPr>
        <w:pStyle w:val="ListParagraph"/>
        <w:numPr>
          <w:ilvl w:val="0"/>
          <w:numId w:val="1"/>
        </w:numPr>
        <w:spacing w:before="161" w:line="240" w:lineRule="auto"/>
        <w:ind w:right="144"/>
        <w:jc w:val="both"/>
        <w:textAlignment w:val="baseline"/>
        <w:rPr>
          <w:rFonts w:eastAsia="Times New Roman" w:cstheme="minorHAnsi"/>
          <w:b/>
          <w:bCs/>
          <w:color w:val="000000"/>
          <w:sz w:val="24"/>
          <w:szCs w:val="24"/>
        </w:rPr>
      </w:pPr>
      <w:r>
        <w:rPr>
          <w:rFonts w:eastAsia="Times New Roman" w:cstheme="minorHAnsi"/>
          <w:b/>
          <w:bCs/>
          <w:color w:val="000000"/>
          <w:sz w:val="24"/>
          <w:szCs w:val="24"/>
        </w:rPr>
        <w:t>Review</w:t>
      </w:r>
    </w:p>
    <w:p w14:paraId="6C650F70" w14:textId="228F9F85" w:rsidR="0077157B" w:rsidRDefault="0077157B" w:rsidP="002477DC">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General </w:t>
      </w:r>
      <w:r w:rsidR="00300845">
        <w:rPr>
          <w:rFonts w:eastAsia="Times New Roman" w:cstheme="minorHAnsi"/>
          <w:color w:val="000000"/>
          <w:sz w:val="24"/>
          <w:szCs w:val="24"/>
        </w:rPr>
        <w:t>Case Review</w:t>
      </w:r>
    </w:p>
    <w:p w14:paraId="06E2AF65" w14:textId="34E068CE" w:rsidR="00315AA5" w:rsidRDefault="00315AA5"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Investigation Division</w:t>
      </w:r>
    </w:p>
    <w:p w14:paraId="47788301" w14:textId="24B32016" w:rsidR="006915F3" w:rsidRDefault="008010E7" w:rsidP="00315AA5">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When</w:t>
      </w:r>
      <w:r w:rsidR="006915F3">
        <w:rPr>
          <w:rFonts w:eastAsia="Times New Roman" w:cstheme="minorHAnsi"/>
          <w:color w:val="000000"/>
          <w:sz w:val="24"/>
          <w:szCs w:val="24"/>
        </w:rPr>
        <w:t xml:space="preserve"> additional case information alters the scope of the case</w:t>
      </w:r>
      <w:r>
        <w:rPr>
          <w:rFonts w:eastAsia="Times New Roman" w:cstheme="minorHAnsi"/>
          <w:color w:val="000000"/>
          <w:sz w:val="24"/>
          <w:szCs w:val="24"/>
        </w:rPr>
        <w:t>, the Investigation Supervisor shall be notified.</w:t>
      </w:r>
    </w:p>
    <w:p w14:paraId="13B309D9" w14:textId="7E44F890" w:rsidR="0063568E" w:rsidRDefault="006915F3" w:rsidP="00315AA5">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E</w:t>
      </w:r>
      <w:r w:rsidR="0063568E">
        <w:rPr>
          <w:rFonts w:eastAsia="Times New Roman" w:cstheme="minorHAnsi"/>
          <w:color w:val="000000"/>
          <w:sz w:val="24"/>
          <w:szCs w:val="24"/>
        </w:rPr>
        <w:t xml:space="preserve">very case </w:t>
      </w:r>
      <w:r w:rsidR="00490C0F">
        <w:rPr>
          <w:rFonts w:eastAsia="Times New Roman" w:cstheme="minorHAnsi"/>
          <w:color w:val="000000"/>
          <w:sz w:val="24"/>
          <w:szCs w:val="24"/>
        </w:rPr>
        <w:t>will</w:t>
      </w:r>
      <w:r w:rsidR="0063568E">
        <w:rPr>
          <w:rFonts w:eastAsia="Times New Roman" w:cstheme="minorHAnsi"/>
          <w:color w:val="000000"/>
          <w:sz w:val="24"/>
          <w:szCs w:val="24"/>
        </w:rPr>
        <w:t xml:space="preserve"> be reviewed</w:t>
      </w:r>
      <w:r w:rsidR="00BB05A7">
        <w:rPr>
          <w:rFonts w:eastAsia="Times New Roman" w:cstheme="minorHAnsi"/>
          <w:color w:val="000000"/>
          <w:sz w:val="24"/>
          <w:szCs w:val="24"/>
        </w:rPr>
        <w:t xml:space="preserve"> by the Investigation Supervisor and/or on-call Senior Deputy,</w:t>
      </w:r>
      <w:r w:rsidR="0063568E">
        <w:rPr>
          <w:rFonts w:eastAsia="Times New Roman" w:cstheme="minorHAnsi"/>
          <w:color w:val="000000"/>
          <w:sz w:val="24"/>
          <w:szCs w:val="24"/>
        </w:rPr>
        <w:t xml:space="preserve"> at the time of death and again upon case closure</w:t>
      </w:r>
      <w:r w:rsidR="00692413">
        <w:rPr>
          <w:rFonts w:eastAsia="Times New Roman" w:cstheme="minorHAnsi"/>
          <w:color w:val="000000"/>
          <w:sz w:val="24"/>
          <w:szCs w:val="24"/>
        </w:rPr>
        <w:t xml:space="preserve"> request</w:t>
      </w:r>
      <w:r w:rsidR="00F57D3C">
        <w:rPr>
          <w:rFonts w:eastAsia="Times New Roman" w:cstheme="minorHAnsi"/>
          <w:color w:val="000000"/>
          <w:sz w:val="24"/>
          <w:szCs w:val="24"/>
        </w:rPr>
        <w:t>.</w:t>
      </w:r>
    </w:p>
    <w:p w14:paraId="270CEF06" w14:textId="202175D0" w:rsidR="00315AA5" w:rsidRDefault="00315AA5" w:rsidP="00DA4F68">
      <w:pPr>
        <w:pStyle w:val="ListParagraph"/>
        <w:numPr>
          <w:ilvl w:val="2"/>
          <w:numId w:val="1"/>
        </w:numPr>
        <w:spacing w:before="161" w:line="240" w:lineRule="auto"/>
        <w:ind w:left="1620" w:right="144" w:hanging="180"/>
        <w:jc w:val="both"/>
        <w:textAlignment w:val="baseline"/>
        <w:rPr>
          <w:rFonts w:eastAsia="Times New Roman" w:cstheme="minorHAnsi"/>
          <w:sz w:val="24"/>
          <w:szCs w:val="24"/>
        </w:rPr>
      </w:pPr>
      <w:r>
        <w:rPr>
          <w:rFonts w:eastAsia="Times New Roman" w:cstheme="minorHAnsi"/>
          <w:sz w:val="24"/>
          <w:szCs w:val="24"/>
        </w:rPr>
        <w:t>Forensic Division</w:t>
      </w:r>
    </w:p>
    <w:p w14:paraId="4E9D00C8" w14:textId="62440C50" w:rsidR="00F57D3C" w:rsidRDefault="00315AA5" w:rsidP="00315AA5">
      <w:pPr>
        <w:pStyle w:val="ListParagraph"/>
        <w:numPr>
          <w:ilvl w:val="3"/>
          <w:numId w:val="1"/>
        </w:numPr>
        <w:spacing w:before="161" w:line="240" w:lineRule="auto"/>
        <w:ind w:right="144"/>
        <w:jc w:val="both"/>
        <w:textAlignment w:val="baseline"/>
        <w:rPr>
          <w:rFonts w:eastAsia="Times New Roman" w:cstheme="minorHAnsi"/>
          <w:sz w:val="24"/>
          <w:szCs w:val="24"/>
        </w:rPr>
      </w:pPr>
      <w:r>
        <w:rPr>
          <w:rFonts w:eastAsia="Times New Roman" w:cstheme="minorHAnsi"/>
          <w:sz w:val="24"/>
          <w:szCs w:val="24"/>
        </w:rPr>
        <w:t>O</w:t>
      </w:r>
      <w:r w:rsidR="00F57D3C">
        <w:rPr>
          <w:rFonts w:eastAsia="Times New Roman" w:cstheme="minorHAnsi"/>
          <w:sz w:val="24"/>
          <w:szCs w:val="24"/>
        </w:rPr>
        <w:t>n a weekly basis</w:t>
      </w:r>
      <w:r w:rsidR="00692413">
        <w:rPr>
          <w:rFonts w:eastAsia="Times New Roman" w:cstheme="minorHAnsi"/>
          <w:sz w:val="24"/>
          <w:szCs w:val="24"/>
        </w:rPr>
        <w:t>, a</w:t>
      </w:r>
      <w:r w:rsidR="00F57D3C">
        <w:rPr>
          <w:rFonts w:eastAsia="Times New Roman" w:cstheme="minorHAnsi"/>
          <w:sz w:val="24"/>
          <w:szCs w:val="24"/>
        </w:rPr>
        <w:t xml:space="preserve">ll cases having received </w:t>
      </w:r>
      <w:r w:rsidR="00692413">
        <w:rPr>
          <w:rFonts w:eastAsia="Times New Roman" w:cstheme="minorHAnsi"/>
          <w:sz w:val="24"/>
          <w:szCs w:val="24"/>
        </w:rPr>
        <w:t>a</w:t>
      </w:r>
      <w:r w:rsidR="00F57D3C">
        <w:rPr>
          <w:rFonts w:eastAsia="Times New Roman" w:cstheme="minorHAnsi"/>
          <w:sz w:val="24"/>
          <w:szCs w:val="24"/>
        </w:rPr>
        <w:t xml:space="preserve"> postmortem examination</w:t>
      </w:r>
      <w:r w:rsidR="00692413">
        <w:rPr>
          <w:rFonts w:eastAsia="Times New Roman" w:cstheme="minorHAnsi"/>
          <w:sz w:val="24"/>
          <w:szCs w:val="24"/>
        </w:rPr>
        <w:t xml:space="preserve"> shall be</w:t>
      </w:r>
      <w:r w:rsidR="00F57D3C">
        <w:rPr>
          <w:rFonts w:eastAsia="Times New Roman" w:cstheme="minorHAnsi"/>
          <w:sz w:val="24"/>
          <w:szCs w:val="24"/>
        </w:rPr>
        <w:t xml:space="preserve"> reviewed by </w:t>
      </w:r>
      <w:r w:rsidR="00692413">
        <w:rPr>
          <w:rFonts w:eastAsia="Times New Roman" w:cstheme="minorHAnsi"/>
          <w:sz w:val="24"/>
          <w:szCs w:val="24"/>
        </w:rPr>
        <w:t>the Forensic Division</w:t>
      </w:r>
      <w:r w:rsidR="00F57D3C">
        <w:rPr>
          <w:rFonts w:eastAsia="Times New Roman" w:cstheme="minorHAnsi"/>
          <w:sz w:val="24"/>
          <w:szCs w:val="24"/>
        </w:rPr>
        <w:t xml:space="preserve">. </w:t>
      </w:r>
    </w:p>
    <w:p w14:paraId="679935D2" w14:textId="4D2013D8" w:rsidR="006D26FF" w:rsidRDefault="006D26FF" w:rsidP="00315AA5">
      <w:pPr>
        <w:pStyle w:val="ListParagraph"/>
        <w:numPr>
          <w:ilvl w:val="3"/>
          <w:numId w:val="1"/>
        </w:numPr>
        <w:spacing w:before="161" w:line="240" w:lineRule="auto"/>
        <w:ind w:right="144"/>
        <w:jc w:val="both"/>
        <w:textAlignment w:val="baseline"/>
        <w:rPr>
          <w:rFonts w:eastAsia="Times New Roman" w:cstheme="minorHAnsi"/>
          <w:sz w:val="24"/>
          <w:szCs w:val="24"/>
        </w:rPr>
      </w:pPr>
      <w:r>
        <w:rPr>
          <w:rFonts w:eastAsia="Times New Roman" w:cstheme="minorHAnsi"/>
          <w:sz w:val="24"/>
          <w:szCs w:val="24"/>
        </w:rPr>
        <w:t xml:space="preserve">Corrective actions shall be </w:t>
      </w:r>
      <w:r w:rsidR="00031CCE">
        <w:rPr>
          <w:rFonts w:eastAsia="Times New Roman" w:cstheme="minorHAnsi"/>
          <w:sz w:val="24"/>
          <w:szCs w:val="24"/>
        </w:rPr>
        <w:t xml:space="preserve">notated and/or </w:t>
      </w:r>
      <w:r>
        <w:rPr>
          <w:rFonts w:eastAsia="Times New Roman" w:cstheme="minorHAnsi"/>
          <w:sz w:val="24"/>
          <w:szCs w:val="24"/>
        </w:rPr>
        <w:t>completed at the time of the review.</w:t>
      </w:r>
    </w:p>
    <w:p w14:paraId="3B2C51EF" w14:textId="2E501425" w:rsidR="00692413" w:rsidRDefault="00692413"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Pathology Division</w:t>
      </w:r>
    </w:p>
    <w:p w14:paraId="7B27A8A7" w14:textId="182A7A80" w:rsidR="00BB51CF" w:rsidRPr="00271F0A" w:rsidRDefault="00BA70F0" w:rsidP="00925991">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 xml:space="preserve">The editing of all autopsy reports shall </w:t>
      </w:r>
      <w:r w:rsidR="00B86357" w:rsidRPr="00271F0A">
        <w:rPr>
          <w:rFonts w:eastAsia="Times New Roman" w:cstheme="minorHAnsi"/>
          <w:color w:val="000000"/>
          <w:sz w:val="24"/>
          <w:szCs w:val="24"/>
        </w:rPr>
        <w:t xml:space="preserve">be approved solely by the authoring forensic pathologist. </w:t>
      </w:r>
    </w:p>
    <w:p w14:paraId="0BA02AAF" w14:textId="7B877085" w:rsidR="00B86357" w:rsidRPr="00271F0A" w:rsidRDefault="00B86357" w:rsidP="00B86357">
      <w:pPr>
        <w:pStyle w:val="ListParagraph"/>
        <w:numPr>
          <w:ilvl w:val="4"/>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lastRenderedPageBreak/>
        <w:t>No autopsy report shall be altered</w:t>
      </w:r>
      <w:r w:rsidR="006379EE" w:rsidRPr="00271F0A">
        <w:rPr>
          <w:rFonts w:eastAsia="Times New Roman" w:cstheme="minorHAnsi"/>
          <w:color w:val="000000"/>
          <w:sz w:val="24"/>
          <w:szCs w:val="24"/>
        </w:rPr>
        <w:t xml:space="preserve"> for content by anyone other than the authoring forensic pathologist</w:t>
      </w:r>
      <w:r w:rsidR="00C638BD" w:rsidRPr="00271F0A">
        <w:rPr>
          <w:rFonts w:eastAsia="Times New Roman" w:cstheme="minorHAnsi"/>
          <w:color w:val="000000"/>
          <w:sz w:val="24"/>
          <w:szCs w:val="24"/>
        </w:rPr>
        <w:t>.</w:t>
      </w:r>
    </w:p>
    <w:p w14:paraId="626F9D23" w14:textId="654F2B3C" w:rsidR="00C638BD" w:rsidRPr="00271F0A" w:rsidRDefault="00434B63" w:rsidP="00C638BD">
      <w:pPr>
        <w:pStyle w:val="ListParagraph"/>
        <w:numPr>
          <w:ilvl w:val="5"/>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Autopsy reports will be dictated by the forensic pathologist.</w:t>
      </w:r>
    </w:p>
    <w:p w14:paraId="45AC2868" w14:textId="2601C165" w:rsidR="00434B63" w:rsidRPr="00271F0A" w:rsidRDefault="00434B63" w:rsidP="00C638BD">
      <w:pPr>
        <w:pStyle w:val="ListParagraph"/>
        <w:numPr>
          <w:ilvl w:val="5"/>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Dictations will be transcribed by the Administration Division.</w:t>
      </w:r>
    </w:p>
    <w:p w14:paraId="3A66AC8C" w14:textId="5C0BCB78" w:rsidR="00434B63" w:rsidRPr="00271F0A" w:rsidRDefault="00434B63" w:rsidP="00C638BD">
      <w:pPr>
        <w:pStyle w:val="ListParagraph"/>
        <w:numPr>
          <w:ilvl w:val="5"/>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Transcribed reports will be approved by the dictating forensic pathologist.</w:t>
      </w:r>
    </w:p>
    <w:p w14:paraId="79E1E30B" w14:textId="355634B0" w:rsidR="00434B63" w:rsidRPr="00271F0A" w:rsidRDefault="00434B63" w:rsidP="00C638BD">
      <w:pPr>
        <w:pStyle w:val="ListParagraph"/>
        <w:numPr>
          <w:ilvl w:val="5"/>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All edits</w:t>
      </w:r>
      <w:r w:rsidR="00084CC5" w:rsidRPr="00271F0A">
        <w:rPr>
          <w:rFonts w:eastAsia="Times New Roman" w:cstheme="minorHAnsi"/>
          <w:color w:val="000000"/>
          <w:sz w:val="24"/>
          <w:szCs w:val="24"/>
        </w:rPr>
        <w:t xml:space="preserve"> will be approved by the authoring forensic pathologist.</w:t>
      </w:r>
    </w:p>
    <w:p w14:paraId="1AD979A4" w14:textId="6D84A876" w:rsidR="00084CC5" w:rsidRPr="00271F0A" w:rsidRDefault="00084CC5" w:rsidP="00C638BD">
      <w:pPr>
        <w:pStyle w:val="ListParagraph"/>
        <w:numPr>
          <w:ilvl w:val="5"/>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The final report will be approved by the authoring forensic pathologist.</w:t>
      </w:r>
    </w:p>
    <w:p w14:paraId="1D3F1F68" w14:textId="33450D9A" w:rsidR="00F33995" w:rsidRDefault="00F33995" w:rsidP="00925991">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925991">
        <w:rPr>
          <w:rFonts w:eastAsia="Times New Roman" w:cstheme="minorHAnsi"/>
          <w:color w:val="000000"/>
          <w:sz w:val="24"/>
          <w:szCs w:val="24"/>
        </w:rPr>
        <w:t>All completed autopsy reports for cases in which the manner of death is certified as Homicide will be reviewed by at least one forensic pathologist, in addition to the certifying forensic pathologist, prior to release of the report.</w:t>
      </w:r>
    </w:p>
    <w:p w14:paraId="41681AA6" w14:textId="67CE38F3" w:rsidR="00925991" w:rsidRPr="00925991" w:rsidRDefault="009D0841" w:rsidP="00925991">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For c</w:t>
      </w:r>
      <w:r w:rsidR="00925991">
        <w:rPr>
          <w:rFonts w:eastAsia="Times New Roman" w:cstheme="minorHAnsi"/>
          <w:color w:val="000000"/>
          <w:sz w:val="24"/>
          <w:szCs w:val="24"/>
        </w:rPr>
        <w:t>ompleted autopsy reports</w:t>
      </w:r>
      <w:r>
        <w:rPr>
          <w:rFonts w:eastAsia="Times New Roman" w:cstheme="minorHAnsi"/>
          <w:color w:val="000000"/>
          <w:sz w:val="24"/>
          <w:szCs w:val="24"/>
        </w:rPr>
        <w:t xml:space="preserve"> </w:t>
      </w:r>
      <w:r w:rsidR="00925991">
        <w:rPr>
          <w:rFonts w:eastAsia="Times New Roman" w:cstheme="minorHAnsi"/>
          <w:color w:val="000000"/>
          <w:sz w:val="24"/>
          <w:szCs w:val="24"/>
        </w:rPr>
        <w:t xml:space="preserve">in which the manner of death is certified as </w:t>
      </w:r>
      <w:r w:rsidR="00C55049">
        <w:rPr>
          <w:rFonts w:eastAsia="Times New Roman" w:cstheme="minorHAnsi"/>
          <w:color w:val="000000"/>
          <w:sz w:val="24"/>
          <w:szCs w:val="24"/>
        </w:rPr>
        <w:t xml:space="preserve">Homicide, or the cause of death is certified as Undetermined; </w:t>
      </w:r>
      <w:r w:rsidR="00925991">
        <w:rPr>
          <w:rFonts w:eastAsia="Times New Roman" w:cstheme="minorHAnsi"/>
          <w:color w:val="000000"/>
          <w:sz w:val="24"/>
          <w:szCs w:val="24"/>
        </w:rPr>
        <w:t>a review by at least one forensic pathologist, in addition to the certifying forensic pathologist, will occur</w:t>
      </w:r>
      <w:r w:rsidR="00C55049">
        <w:rPr>
          <w:rFonts w:eastAsia="Times New Roman" w:cstheme="minorHAnsi"/>
          <w:color w:val="000000"/>
          <w:sz w:val="24"/>
          <w:szCs w:val="24"/>
        </w:rPr>
        <w:t xml:space="preserve"> prior to release of the report</w:t>
      </w:r>
      <w:r w:rsidR="00925991">
        <w:rPr>
          <w:rFonts w:eastAsia="Times New Roman" w:cstheme="minorHAnsi"/>
          <w:color w:val="000000"/>
          <w:sz w:val="24"/>
          <w:szCs w:val="24"/>
        </w:rPr>
        <w:t>.</w:t>
      </w:r>
      <w:r w:rsidR="00C55049">
        <w:rPr>
          <w:rFonts w:eastAsia="Times New Roman" w:cstheme="minorHAnsi"/>
          <w:color w:val="000000"/>
          <w:sz w:val="24"/>
          <w:szCs w:val="24"/>
        </w:rPr>
        <w:t xml:space="preserve"> All other reports are to be reviewed at the discretion of the certifying forensic pathologist.</w:t>
      </w:r>
    </w:p>
    <w:p w14:paraId="7F203C29" w14:textId="2EFC1994" w:rsidR="00A23D11" w:rsidRDefault="00F33995" w:rsidP="00A23D11">
      <w:pPr>
        <w:pStyle w:val="ListParagraph"/>
        <w:numPr>
          <w:ilvl w:val="4"/>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The reviewing pathologist </w:t>
      </w:r>
      <w:r w:rsidR="009D0841">
        <w:rPr>
          <w:rFonts w:eastAsia="Times New Roman" w:cstheme="minorHAnsi"/>
          <w:color w:val="000000"/>
          <w:sz w:val="24"/>
          <w:szCs w:val="24"/>
        </w:rPr>
        <w:t>shall</w:t>
      </w:r>
      <w:r>
        <w:rPr>
          <w:rFonts w:eastAsia="Times New Roman" w:cstheme="minorHAnsi"/>
          <w:color w:val="000000"/>
          <w:sz w:val="24"/>
          <w:szCs w:val="24"/>
        </w:rPr>
        <w:t xml:space="preserve"> complete</w:t>
      </w:r>
      <w:r w:rsidR="00A23D11">
        <w:rPr>
          <w:rFonts w:eastAsia="Times New Roman" w:cstheme="minorHAnsi"/>
          <w:color w:val="000000"/>
          <w:sz w:val="24"/>
          <w:szCs w:val="24"/>
        </w:rPr>
        <w:t xml:space="preserve"> a peer review worksheet.</w:t>
      </w:r>
    </w:p>
    <w:p w14:paraId="430A029C" w14:textId="2E3B227B" w:rsidR="00A23D11" w:rsidRDefault="00A23D11" w:rsidP="00A23D11">
      <w:pPr>
        <w:pStyle w:val="ListParagraph"/>
        <w:numPr>
          <w:ilvl w:val="4"/>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Upon completio</w:t>
      </w:r>
      <w:r w:rsidR="00A95B17">
        <w:rPr>
          <w:rFonts w:eastAsia="Times New Roman" w:cstheme="minorHAnsi"/>
          <w:color w:val="000000"/>
          <w:sz w:val="24"/>
          <w:szCs w:val="24"/>
        </w:rPr>
        <w:t>n</w:t>
      </w:r>
      <w:r>
        <w:rPr>
          <w:rFonts w:eastAsia="Times New Roman" w:cstheme="minorHAnsi"/>
          <w:color w:val="000000"/>
          <w:sz w:val="24"/>
          <w:szCs w:val="24"/>
        </w:rPr>
        <w:t xml:space="preserve">, the worksheet </w:t>
      </w:r>
      <w:r w:rsidR="00F33995">
        <w:rPr>
          <w:rFonts w:eastAsia="Times New Roman" w:cstheme="minorHAnsi"/>
          <w:color w:val="000000"/>
          <w:sz w:val="24"/>
          <w:szCs w:val="24"/>
        </w:rPr>
        <w:t>will</w:t>
      </w:r>
      <w:r>
        <w:rPr>
          <w:rFonts w:eastAsia="Times New Roman" w:cstheme="minorHAnsi"/>
          <w:color w:val="000000"/>
          <w:sz w:val="24"/>
          <w:szCs w:val="24"/>
        </w:rPr>
        <w:t xml:space="preserve"> be returned to the Administration Division,</w:t>
      </w:r>
      <w:r w:rsidR="00A95B17">
        <w:rPr>
          <w:rFonts w:eastAsia="Times New Roman" w:cstheme="minorHAnsi"/>
          <w:color w:val="000000"/>
          <w:sz w:val="24"/>
          <w:szCs w:val="24"/>
        </w:rPr>
        <w:t xml:space="preserve"> </w:t>
      </w:r>
      <w:r>
        <w:rPr>
          <w:rFonts w:eastAsia="Times New Roman" w:cstheme="minorHAnsi"/>
          <w:color w:val="000000"/>
          <w:sz w:val="24"/>
          <w:szCs w:val="24"/>
        </w:rPr>
        <w:t xml:space="preserve">uploaded into the ACCO case management system, </w:t>
      </w:r>
      <w:r w:rsidR="00226F4B">
        <w:rPr>
          <w:rFonts w:eastAsia="Times New Roman" w:cstheme="minorHAnsi"/>
          <w:color w:val="000000"/>
          <w:sz w:val="24"/>
          <w:szCs w:val="24"/>
        </w:rPr>
        <w:t>with the hard copy</w:t>
      </w:r>
      <w:r w:rsidR="00A95B17">
        <w:rPr>
          <w:rFonts w:eastAsia="Times New Roman" w:cstheme="minorHAnsi"/>
          <w:color w:val="000000"/>
          <w:sz w:val="24"/>
          <w:szCs w:val="24"/>
        </w:rPr>
        <w:t xml:space="preserve"> retained</w:t>
      </w:r>
      <w:r>
        <w:rPr>
          <w:rFonts w:eastAsia="Times New Roman" w:cstheme="minorHAnsi"/>
          <w:color w:val="000000"/>
          <w:sz w:val="24"/>
          <w:szCs w:val="24"/>
        </w:rPr>
        <w:t xml:space="preserve"> in accordance with ACCO Policy: </w:t>
      </w:r>
      <w:r w:rsidRPr="00A23D11">
        <w:rPr>
          <w:rFonts w:eastAsia="Times New Roman" w:cstheme="minorHAnsi"/>
          <w:i/>
          <w:iCs/>
          <w:color w:val="000000"/>
          <w:sz w:val="24"/>
          <w:szCs w:val="24"/>
        </w:rPr>
        <w:t>Records Retention.</w:t>
      </w:r>
    </w:p>
    <w:p w14:paraId="7A70059E" w14:textId="420B00D9" w:rsidR="00315AA5" w:rsidRDefault="00315AA5"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Administration Division</w:t>
      </w:r>
    </w:p>
    <w:p w14:paraId="62FB3AF8" w14:textId="3F780704" w:rsidR="000264A6" w:rsidRDefault="006D789D" w:rsidP="00315AA5">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During the </w:t>
      </w:r>
      <w:r w:rsidR="000264A6">
        <w:rPr>
          <w:rFonts w:eastAsia="Times New Roman" w:cstheme="minorHAnsi"/>
          <w:color w:val="000000"/>
          <w:sz w:val="24"/>
          <w:szCs w:val="24"/>
        </w:rPr>
        <w:t>finalization and closure</w:t>
      </w:r>
      <w:r>
        <w:rPr>
          <w:rFonts w:eastAsia="Times New Roman" w:cstheme="minorHAnsi"/>
          <w:color w:val="000000"/>
          <w:sz w:val="24"/>
          <w:szCs w:val="24"/>
        </w:rPr>
        <w:t xml:space="preserve"> process, </w:t>
      </w:r>
      <w:r w:rsidR="000264A6">
        <w:rPr>
          <w:rFonts w:eastAsia="Times New Roman" w:cstheme="minorHAnsi"/>
          <w:color w:val="000000"/>
          <w:sz w:val="24"/>
          <w:szCs w:val="24"/>
        </w:rPr>
        <w:t>each case will be reviewed by the Administration Division utilizing a quality assurance checklist for reference</w:t>
      </w:r>
      <w:r w:rsidR="0093572F">
        <w:rPr>
          <w:rFonts w:eastAsia="Times New Roman" w:cstheme="minorHAnsi"/>
          <w:color w:val="000000"/>
          <w:sz w:val="24"/>
          <w:szCs w:val="24"/>
        </w:rPr>
        <w:t>,</w:t>
      </w:r>
      <w:r w:rsidR="006F287D">
        <w:rPr>
          <w:rFonts w:eastAsia="Times New Roman" w:cstheme="minorHAnsi"/>
          <w:color w:val="000000"/>
          <w:sz w:val="24"/>
          <w:szCs w:val="24"/>
        </w:rPr>
        <w:t xml:space="preserve"> </w:t>
      </w:r>
      <w:r w:rsidR="00077497">
        <w:rPr>
          <w:rFonts w:eastAsia="Times New Roman" w:cstheme="minorHAnsi"/>
          <w:color w:val="000000"/>
          <w:sz w:val="24"/>
          <w:szCs w:val="24"/>
        </w:rPr>
        <w:t xml:space="preserve">following National Association of Medical </w:t>
      </w:r>
      <w:r w:rsidR="006F287D">
        <w:rPr>
          <w:rFonts w:eastAsia="Times New Roman" w:cstheme="minorHAnsi"/>
          <w:color w:val="000000"/>
          <w:sz w:val="24"/>
          <w:szCs w:val="24"/>
        </w:rPr>
        <w:t>Examiner’s</w:t>
      </w:r>
      <w:r w:rsidR="00077497">
        <w:rPr>
          <w:rFonts w:eastAsia="Times New Roman" w:cstheme="minorHAnsi"/>
          <w:color w:val="000000"/>
          <w:sz w:val="24"/>
          <w:szCs w:val="24"/>
        </w:rPr>
        <w:t xml:space="preserve"> (NAME) standards for best practices</w:t>
      </w:r>
      <w:r w:rsidR="006F287D">
        <w:rPr>
          <w:rFonts w:eastAsia="Times New Roman" w:cstheme="minorHAnsi"/>
          <w:color w:val="000000"/>
          <w:sz w:val="24"/>
          <w:szCs w:val="24"/>
        </w:rPr>
        <w:t>, and National Institute of Justice (NIJ) guidelines</w:t>
      </w:r>
      <w:r w:rsidR="000264A6">
        <w:rPr>
          <w:rFonts w:eastAsia="Times New Roman" w:cstheme="minorHAnsi"/>
          <w:color w:val="000000"/>
          <w:sz w:val="24"/>
          <w:szCs w:val="24"/>
        </w:rPr>
        <w:t>.</w:t>
      </w:r>
    </w:p>
    <w:p w14:paraId="19ABF277" w14:textId="75A9C326" w:rsidR="006F287D" w:rsidRDefault="000264A6" w:rsidP="00A978DD">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Any corrective action shall be taken prior to case closure.</w:t>
      </w:r>
    </w:p>
    <w:p w14:paraId="3B942057" w14:textId="24255EDC" w:rsidR="001146A2" w:rsidRPr="00271F0A" w:rsidRDefault="001146A2" w:rsidP="001146A2">
      <w:pPr>
        <w:pStyle w:val="ListParagraph"/>
        <w:numPr>
          <w:ilvl w:val="2"/>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Chief Deputy Coroner</w:t>
      </w:r>
    </w:p>
    <w:p w14:paraId="6021D610" w14:textId="3F7B8000" w:rsidR="001146A2" w:rsidRPr="00271F0A" w:rsidRDefault="001146A2" w:rsidP="001146A2">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All high-profile cases will be reviewed by the Chief Deputy Coroner or Coroner prior to closure.</w:t>
      </w:r>
    </w:p>
    <w:p w14:paraId="431CF606" w14:textId="1CE799DC" w:rsidR="00C32079" w:rsidRDefault="00C32079" w:rsidP="00C32079">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sidRPr="008D6379">
        <w:rPr>
          <w:rFonts w:eastAsia="Times New Roman" w:cstheme="minorHAnsi"/>
          <w:color w:val="000000"/>
          <w:sz w:val="24"/>
          <w:szCs w:val="24"/>
        </w:rPr>
        <w:t>Unfinished/Overdue Case Review</w:t>
      </w:r>
    </w:p>
    <w:p w14:paraId="7131A32D" w14:textId="5AB48E6F" w:rsidR="0063143B" w:rsidRDefault="006915F3"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On a weekly basis, t</w:t>
      </w:r>
      <w:r w:rsidR="0063143B">
        <w:rPr>
          <w:rFonts w:eastAsia="Times New Roman" w:cstheme="minorHAnsi"/>
          <w:color w:val="000000"/>
          <w:sz w:val="24"/>
          <w:szCs w:val="24"/>
        </w:rPr>
        <w:t>he Administration Division shall notify the Chief Deputy Coroner</w:t>
      </w:r>
      <w:r>
        <w:rPr>
          <w:rFonts w:eastAsia="Times New Roman" w:cstheme="minorHAnsi"/>
          <w:color w:val="000000"/>
          <w:sz w:val="24"/>
          <w:szCs w:val="24"/>
        </w:rPr>
        <w:t>, of any case open past ninety (90) days.</w:t>
      </w:r>
    </w:p>
    <w:p w14:paraId="5BC91FE0" w14:textId="1307FB92" w:rsidR="008010E7" w:rsidRDefault="00C40ECF"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The Chief Deputy will review the case(s</w:t>
      </w:r>
      <w:r w:rsidR="00AA637E">
        <w:rPr>
          <w:rFonts w:eastAsia="Times New Roman" w:cstheme="minorHAnsi"/>
          <w:color w:val="000000"/>
          <w:sz w:val="24"/>
          <w:szCs w:val="24"/>
        </w:rPr>
        <w:t>) and</w:t>
      </w:r>
      <w:r>
        <w:rPr>
          <w:rFonts w:eastAsia="Times New Roman" w:cstheme="minorHAnsi"/>
          <w:color w:val="000000"/>
          <w:sz w:val="24"/>
          <w:szCs w:val="24"/>
        </w:rPr>
        <w:t xml:space="preserve"> address potential corrective action(s).</w:t>
      </w:r>
    </w:p>
    <w:p w14:paraId="4FC52090" w14:textId="60D4193F" w:rsidR="000B0D1E" w:rsidRDefault="000B0D1E" w:rsidP="002477DC">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Toxicology Report</w:t>
      </w:r>
    </w:p>
    <w:p w14:paraId="67E81C31" w14:textId="096B1DDA" w:rsidR="0063143B" w:rsidRPr="0063143B" w:rsidRDefault="0063143B"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lastRenderedPageBreak/>
        <w:t>Retrospective monitoring</w:t>
      </w:r>
      <w:r w:rsidR="006915F3">
        <w:rPr>
          <w:rFonts w:eastAsia="Times New Roman" w:cstheme="minorHAnsi"/>
          <w:color w:val="000000"/>
          <w:sz w:val="24"/>
          <w:szCs w:val="24"/>
        </w:rPr>
        <w:t>, against KPI,</w:t>
      </w:r>
      <w:r>
        <w:rPr>
          <w:rFonts w:eastAsia="Times New Roman" w:cstheme="minorHAnsi"/>
          <w:color w:val="000000"/>
          <w:sz w:val="24"/>
          <w:szCs w:val="24"/>
        </w:rPr>
        <w:t xml:space="preserve"> shall be performed by the Forensic </w:t>
      </w:r>
      <w:r w:rsidR="00BB05EB">
        <w:rPr>
          <w:rFonts w:eastAsia="Times New Roman" w:cstheme="minorHAnsi"/>
          <w:color w:val="000000"/>
          <w:sz w:val="24"/>
          <w:szCs w:val="24"/>
        </w:rPr>
        <w:t>Division,</w:t>
      </w:r>
      <w:r w:rsidR="001224D7">
        <w:rPr>
          <w:rFonts w:eastAsia="Times New Roman" w:cstheme="minorHAnsi"/>
          <w:color w:val="000000"/>
          <w:sz w:val="24"/>
          <w:szCs w:val="24"/>
        </w:rPr>
        <w:t xml:space="preserve"> </w:t>
      </w:r>
      <w:r w:rsidR="00250A1A">
        <w:rPr>
          <w:rFonts w:eastAsia="Times New Roman" w:cstheme="minorHAnsi"/>
          <w:color w:val="000000"/>
          <w:sz w:val="24"/>
          <w:szCs w:val="24"/>
        </w:rPr>
        <w:t>monitoring,</w:t>
      </w:r>
      <w:r w:rsidR="001224D7">
        <w:rPr>
          <w:rFonts w:eastAsia="Times New Roman" w:cstheme="minorHAnsi"/>
          <w:color w:val="000000"/>
          <w:sz w:val="24"/>
          <w:szCs w:val="24"/>
        </w:rPr>
        <w:t xml:space="preserve"> and tracking any overdue reports.</w:t>
      </w:r>
    </w:p>
    <w:p w14:paraId="60D367C1" w14:textId="3C56B177" w:rsidR="0077157B" w:rsidRPr="00EA05D3" w:rsidRDefault="0077157B" w:rsidP="0063143B">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sidRPr="0063143B">
        <w:rPr>
          <w:rFonts w:cstheme="minorHAnsi"/>
          <w:sz w:val="24"/>
          <w:szCs w:val="24"/>
        </w:rPr>
        <w:t>Death Certificate</w:t>
      </w:r>
    </w:p>
    <w:p w14:paraId="1DB22EB6" w14:textId="7A4A0988" w:rsidR="001C486A" w:rsidRPr="001559A1" w:rsidRDefault="006360C3"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cstheme="minorHAnsi"/>
          <w:sz w:val="24"/>
          <w:szCs w:val="24"/>
        </w:rPr>
        <w:t>For deaths which fall under the jurisdiction of the Ada County Coroner, D</w:t>
      </w:r>
      <w:r w:rsidR="001C486A">
        <w:rPr>
          <w:rFonts w:cstheme="minorHAnsi"/>
          <w:sz w:val="24"/>
          <w:szCs w:val="24"/>
        </w:rPr>
        <w:t>eath Certificates s</w:t>
      </w:r>
      <w:r w:rsidR="00EA05D3">
        <w:rPr>
          <w:rFonts w:cstheme="minorHAnsi"/>
          <w:sz w:val="24"/>
          <w:szCs w:val="24"/>
        </w:rPr>
        <w:t>hall be certified</w:t>
      </w:r>
      <w:r w:rsidR="000C70AE">
        <w:rPr>
          <w:rFonts w:cstheme="minorHAnsi"/>
          <w:sz w:val="24"/>
          <w:szCs w:val="24"/>
        </w:rPr>
        <w:t xml:space="preserve"> </w:t>
      </w:r>
      <w:r w:rsidR="00EA05D3">
        <w:rPr>
          <w:rFonts w:cstheme="minorHAnsi"/>
          <w:sz w:val="24"/>
          <w:szCs w:val="24"/>
        </w:rPr>
        <w:t>in alignment with the United States Standard for Certificate of Death</w:t>
      </w:r>
      <w:r w:rsidR="00CB4733">
        <w:rPr>
          <w:rFonts w:cstheme="minorHAnsi"/>
          <w:sz w:val="24"/>
          <w:szCs w:val="24"/>
        </w:rPr>
        <w:t>, and the National Center for Health Statistics: National Vital Statistics System</w:t>
      </w:r>
      <w:r>
        <w:rPr>
          <w:rFonts w:cstheme="minorHAnsi"/>
          <w:sz w:val="24"/>
          <w:szCs w:val="24"/>
        </w:rPr>
        <w:t>.</w:t>
      </w:r>
    </w:p>
    <w:p w14:paraId="35BFD965" w14:textId="7D764C19" w:rsidR="001559A1" w:rsidRPr="001C486A" w:rsidRDefault="001559A1"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cstheme="minorHAnsi"/>
          <w:sz w:val="24"/>
          <w:szCs w:val="24"/>
        </w:rPr>
        <w:t>As a target completion timeline, ninety (90) percent of Death Certificates shall be completed within one hundred and twenty (120) days.</w:t>
      </w:r>
    </w:p>
    <w:p w14:paraId="46010200" w14:textId="029301F7" w:rsidR="006A0D4E" w:rsidRPr="002D07BD" w:rsidRDefault="006A0D4E" w:rsidP="00DA4F68">
      <w:pPr>
        <w:pStyle w:val="ListParagraph"/>
        <w:numPr>
          <w:ilvl w:val="2"/>
          <w:numId w:val="1"/>
        </w:numPr>
        <w:spacing w:before="161" w:line="240" w:lineRule="auto"/>
        <w:ind w:left="1620" w:right="144" w:hanging="180"/>
        <w:jc w:val="both"/>
        <w:textAlignment w:val="baseline"/>
        <w:rPr>
          <w:rFonts w:eastAsia="Times New Roman" w:cstheme="minorHAnsi"/>
          <w:sz w:val="24"/>
          <w:szCs w:val="24"/>
        </w:rPr>
      </w:pPr>
      <w:r w:rsidRPr="002D07BD">
        <w:rPr>
          <w:rFonts w:cstheme="minorHAnsi"/>
          <w:sz w:val="24"/>
          <w:szCs w:val="24"/>
        </w:rPr>
        <w:t>Cremation authorization requests</w:t>
      </w:r>
      <w:r w:rsidR="001C486A" w:rsidRPr="002D07BD">
        <w:rPr>
          <w:rFonts w:cstheme="minorHAnsi"/>
          <w:sz w:val="24"/>
          <w:szCs w:val="24"/>
        </w:rPr>
        <w:t xml:space="preserve"> shall be monitored</w:t>
      </w:r>
      <w:r w:rsidR="003F408C" w:rsidRPr="002D07BD">
        <w:rPr>
          <w:rFonts w:cstheme="minorHAnsi"/>
          <w:sz w:val="24"/>
          <w:szCs w:val="24"/>
        </w:rPr>
        <w:t xml:space="preserve">, </w:t>
      </w:r>
      <w:r w:rsidR="001C486A" w:rsidRPr="002D07BD">
        <w:rPr>
          <w:rFonts w:cstheme="minorHAnsi"/>
          <w:sz w:val="24"/>
          <w:szCs w:val="24"/>
        </w:rPr>
        <w:t>reviewed</w:t>
      </w:r>
      <w:r w:rsidR="003F408C" w:rsidRPr="002D07BD">
        <w:rPr>
          <w:rFonts w:cstheme="minorHAnsi"/>
          <w:sz w:val="24"/>
          <w:szCs w:val="24"/>
        </w:rPr>
        <w:t xml:space="preserve">, and verified </w:t>
      </w:r>
      <w:r w:rsidR="001C486A" w:rsidRPr="002D07BD">
        <w:rPr>
          <w:rFonts w:cstheme="minorHAnsi"/>
          <w:sz w:val="24"/>
          <w:szCs w:val="24"/>
        </w:rPr>
        <w:t xml:space="preserve">for </w:t>
      </w:r>
      <w:r w:rsidR="003F408C" w:rsidRPr="002D07BD">
        <w:rPr>
          <w:rFonts w:cstheme="minorHAnsi"/>
          <w:sz w:val="24"/>
          <w:szCs w:val="24"/>
        </w:rPr>
        <w:t>jurisdictional accuracy</w:t>
      </w:r>
      <w:r w:rsidR="00042464" w:rsidRPr="002D07BD">
        <w:rPr>
          <w:rFonts w:cstheme="minorHAnsi"/>
          <w:sz w:val="24"/>
          <w:szCs w:val="24"/>
        </w:rPr>
        <w:t>.</w:t>
      </w:r>
    </w:p>
    <w:p w14:paraId="2A711BAE" w14:textId="1EE095DB" w:rsidR="003F408C" w:rsidRPr="002D07BD" w:rsidRDefault="003102FE" w:rsidP="00042464">
      <w:pPr>
        <w:pStyle w:val="ListParagraph"/>
        <w:numPr>
          <w:ilvl w:val="3"/>
          <w:numId w:val="1"/>
        </w:numPr>
        <w:spacing w:before="161" w:line="240" w:lineRule="auto"/>
        <w:ind w:right="144"/>
        <w:jc w:val="both"/>
        <w:textAlignment w:val="baseline"/>
        <w:rPr>
          <w:rFonts w:eastAsia="Times New Roman" w:cstheme="minorHAnsi"/>
          <w:sz w:val="24"/>
          <w:szCs w:val="24"/>
        </w:rPr>
      </w:pPr>
      <w:r w:rsidRPr="002D07BD">
        <w:rPr>
          <w:rFonts w:eastAsia="Times New Roman" w:cstheme="minorHAnsi"/>
          <w:sz w:val="24"/>
          <w:szCs w:val="24"/>
        </w:rPr>
        <w:t xml:space="preserve">Any uncertainty and/or </w:t>
      </w:r>
      <w:r w:rsidR="00CD3BCD" w:rsidRPr="002D07BD">
        <w:rPr>
          <w:rFonts w:eastAsia="Times New Roman" w:cstheme="minorHAnsi"/>
          <w:sz w:val="24"/>
          <w:szCs w:val="24"/>
        </w:rPr>
        <w:t>question</w:t>
      </w:r>
      <w:r w:rsidR="00AC08F8" w:rsidRPr="002D07BD">
        <w:rPr>
          <w:rFonts w:eastAsia="Times New Roman" w:cstheme="minorHAnsi"/>
          <w:sz w:val="24"/>
          <w:szCs w:val="24"/>
        </w:rPr>
        <w:t>s</w:t>
      </w:r>
      <w:r w:rsidRPr="002D07BD">
        <w:rPr>
          <w:rFonts w:eastAsia="Times New Roman" w:cstheme="minorHAnsi"/>
          <w:sz w:val="24"/>
          <w:szCs w:val="24"/>
        </w:rPr>
        <w:t xml:space="preserve"> regarding j</w:t>
      </w:r>
      <w:r w:rsidR="003F408C" w:rsidRPr="002D07BD">
        <w:rPr>
          <w:rFonts w:eastAsia="Times New Roman" w:cstheme="minorHAnsi"/>
          <w:sz w:val="24"/>
          <w:szCs w:val="24"/>
        </w:rPr>
        <w:t>urisdiction shall prompt a case review and/or medical record</w:t>
      </w:r>
      <w:r w:rsidRPr="002D07BD">
        <w:rPr>
          <w:rFonts w:eastAsia="Times New Roman" w:cstheme="minorHAnsi"/>
          <w:sz w:val="24"/>
          <w:szCs w:val="24"/>
        </w:rPr>
        <w:t>s</w:t>
      </w:r>
      <w:r w:rsidR="003F408C" w:rsidRPr="002D07BD">
        <w:rPr>
          <w:rFonts w:eastAsia="Times New Roman" w:cstheme="minorHAnsi"/>
          <w:sz w:val="24"/>
          <w:szCs w:val="24"/>
        </w:rPr>
        <w:t xml:space="preserve"> review.</w:t>
      </w:r>
    </w:p>
    <w:p w14:paraId="628CF5E3" w14:textId="1D15841A" w:rsidR="003F408C" w:rsidRPr="002D07BD" w:rsidRDefault="00C2780D" w:rsidP="003F408C">
      <w:pPr>
        <w:pStyle w:val="ListParagraph"/>
        <w:numPr>
          <w:ilvl w:val="4"/>
          <w:numId w:val="1"/>
        </w:numPr>
        <w:spacing w:before="161" w:line="240" w:lineRule="auto"/>
        <w:ind w:right="144"/>
        <w:jc w:val="both"/>
        <w:textAlignment w:val="baseline"/>
        <w:rPr>
          <w:rFonts w:eastAsia="Times New Roman" w:cstheme="minorHAnsi"/>
          <w:sz w:val="24"/>
          <w:szCs w:val="24"/>
        </w:rPr>
      </w:pPr>
      <w:r w:rsidRPr="002D07BD">
        <w:rPr>
          <w:rFonts w:eastAsia="Times New Roman" w:cstheme="minorHAnsi"/>
          <w:sz w:val="24"/>
          <w:szCs w:val="24"/>
        </w:rPr>
        <w:t xml:space="preserve">When </w:t>
      </w:r>
      <w:r w:rsidR="003F408C" w:rsidRPr="002D07BD">
        <w:rPr>
          <w:rFonts w:eastAsia="Times New Roman" w:cstheme="minorHAnsi"/>
          <w:sz w:val="24"/>
          <w:szCs w:val="24"/>
        </w:rPr>
        <w:t xml:space="preserve">the death is determined to be within the jurisdiction of the Ada County Coroner, </w:t>
      </w:r>
      <w:r w:rsidR="00146A49" w:rsidRPr="002D07BD">
        <w:rPr>
          <w:rFonts w:eastAsia="Times New Roman" w:cstheme="minorHAnsi"/>
          <w:sz w:val="24"/>
          <w:szCs w:val="24"/>
        </w:rPr>
        <w:t xml:space="preserve">jurisdiction </w:t>
      </w:r>
      <w:r w:rsidR="003F408C" w:rsidRPr="002D07BD">
        <w:rPr>
          <w:rFonts w:eastAsia="Times New Roman" w:cstheme="minorHAnsi"/>
          <w:sz w:val="24"/>
          <w:szCs w:val="24"/>
        </w:rPr>
        <w:t>shall be transferred over to the ACCO</w:t>
      </w:r>
      <w:r w:rsidR="00146A49" w:rsidRPr="002D07BD">
        <w:rPr>
          <w:rFonts w:eastAsia="Times New Roman" w:cstheme="minorHAnsi"/>
          <w:sz w:val="24"/>
          <w:szCs w:val="24"/>
        </w:rPr>
        <w:t xml:space="preserve">, and the proper notifications </w:t>
      </w:r>
      <w:r w:rsidR="00E22BA0">
        <w:rPr>
          <w:rFonts w:eastAsia="Times New Roman" w:cstheme="minorHAnsi"/>
          <w:sz w:val="24"/>
          <w:szCs w:val="24"/>
        </w:rPr>
        <w:t>shall</w:t>
      </w:r>
      <w:r w:rsidR="00146A49" w:rsidRPr="002D07BD">
        <w:rPr>
          <w:rFonts w:eastAsia="Times New Roman" w:cstheme="minorHAnsi"/>
          <w:sz w:val="24"/>
          <w:szCs w:val="24"/>
        </w:rPr>
        <w:t xml:space="preserve"> be made.</w:t>
      </w:r>
    </w:p>
    <w:p w14:paraId="37B92AE9" w14:textId="6B288F6B" w:rsidR="00EA05D3" w:rsidRDefault="00202E39"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Upon submission, t</w:t>
      </w:r>
      <w:r w:rsidR="008010E7">
        <w:rPr>
          <w:rFonts w:eastAsia="Times New Roman" w:cstheme="minorHAnsi"/>
          <w:color w:val="000000"/>
          <w:sz w:val="24"/>
          <w:szCs w:val="24"/>
        </w:rPr>
        <w:t xml:space="preserve">he </w:t>
      </w:r>
      <w:r w:rsidR="005C6805">
        <w:rPr>
          <w:rFonts w:eastAsia="Times New Roman" w:cstheme="minorHAnsi"/>
          <w:color w:val="000000"/>
          <w:sz w:val="24"/>
          <w:szCs w:val="24"/>
        </w:rPr>
        <w:t xml:space="preserve">certification of Death Certificates will be monitored by the </w:t>
      </w:r>
      <w:r w:rsidR="008010E7">
        <w:rPr>
          <w:rFonts w:eastAsia="Times New Roman" w:cstheme="minorHAnsi"/>
          <w:color w:val="000000"/>
          <w:sz w:val="24"/>
          <w:szCs w:val="24"/>
        </w:rPr>
        <w:t>Idaho Bureau of Vital Records and Health Statistics</w:t>
      </w:r>
      <w:r w:rsidR="005C6805">
        <w:rPr>
          <w:rFonts w:eastAsia="Times New Roman" w:cstheme="minorHAnsi"/>
          <w:color w:val="000000"/>
          <w:sz w:val="24"/>
          <w:szCs w:val="24"/>
        </w:rPr>
        <w:t>.</w:t>
      </w:r>
    </w:p>
    <w:p w14:paraId="0E12E84C" w14:textId="0D292461" w:rsidR="00B32DAA" w:rsidRDefault="00B32DAA" w:rsidP="00B32DAA">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Cold Case</w:t>
      </w:r>
    </w:p>
    <w:p w14:paraId="565699F0" w14:textId="63BF5A8D" w:rsidR="00B32DAA" w:rsidRDefault="00B32DAA"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 xml:space="preserve">For cases wherein the decedent remained unidentified, </w:t>
      </w:r>
      <w:r w:rsidR="00BE5672">
        <w:rPr>
          <w:rFonts w:eastAsia="Times New Roman" w:cstheme="minorHAnsi"/>
          <w:color w:val="000000"/>
          <w:sz w:val="24"/>
          <w:szCs w:val="24"/>
        </w:rPr>
        <w:t>and/</w:t>
      </w:r>
      <w:r>
        <w:rPr>
          <w:rFonts w:eastAsia="Times New Roman" w:cstheme="minorHAnsi"/>
          <w:color w:val="000000"/>
          <w:sz w:val="24"/>
          <w:szCs w:val="24"/>
        </w:rPr>
        <w:t>or the legal next of kin/personal representative was unable to be located.</w:t>
      </w:r>
    </w:p>
    <w:p w14:paraId="1B632CAF" w14:textId="50CA1863" w:rsidR="00B32DAA" w:rsidRDefault="00B32DAA"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 xml:space="preserve">Case file shall be reviewed </w:t>
      </w:r>
      <w:r w:rsidR="00BE5672">
        <w:rPr>
          <w:rFonts w:eastAsia="Times New Roman" w:cstheme="minorHAnsi"/>
          <w:color w:val="000000"/>
          <w:sz w:val="24"/>
          <w:szCs w:val="24"/>
        </w:rPr>
        <w:t>periodically, or as new information/methodologies become available.</w:t>
      </w:r>
    </w:p>
    <w:p w14:paraId="0FE8E618" w14:textId="4FD2BD91" w:rsidR="00B32DAA" w:rsidRDefault="00B32DAA"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Decedent identification measures shall be taken, utilizing current methodologies and standard operating procedures.</w:t>
      </w:r>
    </w:p>
    <w:p w14:paraId="59D59480" w14:textId="15983128" w:rsidR="00B668B3" w:rsidRDefault="00B32DAA" w:rsidP="00B668B3">
      <w:pPr>
        <w:pStyle w:val="ListParagraph"/>
        <w:numPr>
          <w:ilvl w:val="2"/>
          <w:numId w:val="1"/>
        </w:numPr>
        <w:spacing w:before="161" w:line="240"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A search for legal next of kin/personal representative shall include current practice and standard operating procedures.</w:t>
      </w:r>
    </w:p>
    <w:p w14:paraId="09E6B4A6" w14:textId="4B72EC52" w:rsidR="005667CD" w:rsidRPr="00271F0A" w:rsidRDefault="004B0DD6" w:rsidP="005667CD">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Unidentified</w:t>
      </w:r>
    </w:p>
    <w:p w14:paraId="57299E15" w14:textId="5958F1D6" w:rsidR="004B0DD6" w:rsidRPr="00271F0A" w:rsidRDefault="006B608B" w:rsidP="004B0DD6">
      <w:pPr>
        <w:pStyle w:val="ListParagraph"/>
        <w:numPr>
          <w:ilvl w:val="2"/>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All unidentified cases shall be reviewed on an annual basis.</w:t>
      </w:r>
    </w:p>
    <w:p w14:paraId="488E15F8" w14:textId="75651F77" w:rsidR="006B608B" w:rsidRPr="00271F0A" w:rsidRDefault="00DA56E6" w:rsidP="006B608B">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The Investigation Supervisor, or designate, shall review the investigative report</w:t>
      </w:r>
      <w:r w:rsidR="001B3C3A" w:rsidRPr="00271F0A">
        <w:rPr>
          <w:rFonts w:eastAsia="Times New Roman" w:cstheme="minorHAnsi"/>
          <w:color w:val="000000"/>
          <w:sz w:val="24"/>
          <w:szCs w:val="24"/>
        </w:rPr>
        <w:t>, and all documentation on unidentified cases.</w:t>
      </w:r>
    </w:p>
    <w:p w14:paraId="7BBBE8B9" w14:textId="668E71F9" w:rsidR="001B3C3A" w:rsidRPr="00271F0A" w:rsidRDefault="001F4612" w:rsidP="006B608B">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The Investigation Supervisor review shall be forwarded to the Forensic Supervisor for review.</w:t>
      </w:r>
    </w:p>
    <w:p w14:paraId="6FF32C32" w14:textId="7D842528" w:rsidR="001F4612" w:rsidRPr="00271F0A" w:rsidRDefault="003E0B60" w:rsidP="006B608B">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 xml:space="preserve">The Forensic Supervisor, or designate, </w:t>
      </w:r>
      <w:r w:rsidR="00F03EC1" w:rsidRPr="00271F0A">
        <w:rPr>
          <w:rFonts w:eastAsia="Times New Roman" w:cstheme="minorHAnsi"/>
          <w:color w:val="000000"/>
          <w:sz w:val="24"/>
          <w:szCs w:val="24"/>
        </w:rPr>
        <w:t>s</w:t>
      </w:r>
      <w:r w:rsidRPr="00271F0A">
        <w:rPr>
          <w:rFonts w:eastAsia="Times New Roman" w:cstheme="minorHAnsi"/>
          <w:color w:val="000000"/>
          <w:sz w:val="24"/>
          <w:szCs w:val="24"/>
        </w:rPr>
        <w:t>hall review the consulting documentation and forward the</w:t>
      </w:r>
      <w:r w:rsidR="00F03EC1" w:rsidRPr="00271F0A">
        <w:rPr>
          <w:rFonts w:eastAsia="Times New Roman" w:cstheme="minorHAnsi"/>
          <w:color w:val="000000"/>
          <w:sz w:val="24"/>
          <w:szCs w:val="24"/>
        </w:rPr>
        <w:t>ir review to the Chief Deputy Coroner.</w:t>
      </w:r>
    </w:p>
    <w:p w14:paraId="7BF77878" w14:textId="3691F37A" w:rsidR="00F03EC1" w:rsidRPr="00271F0A" w:rsidRDefault="00384A53" w:rsidP="006B608B">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The Chief Deputy Coroner will inspect both reviews and determine if any</w:t>
      </w:r>
      <w:r w:rsidR="008513FB" w:rsidRPr="00271F0A">
        <w:rPr>
          <w:rFonts w:eastAsia="Times New Roman" w:cstheme="minorHAnsi"/>
          <w:color w:val="000000"/>
          <w:sz w:val="24"/>
          <w:szCs w:val="24"/>
        </w:rPr>
        <w:t xml:space="preserve"> new identification measures are warranted.</w:t>
      </w:r>
    </w:p>
    <w:p w14:paraId="792E09EB" w14:textId="793B4F84" w:rsidR="008513FB" w:rsidRPr="00271F0A" w:rsidRDefault="008513FB" w:rsidP="006B608B">
      <w:pPr>
        <w:pStyle w:val="ListParagraph"/>
        <w:numPr>
          <w:ilvl w:val="3"/>
          <w:numId w:val="1"/>
        </w:numPr>
        <w:spacing w:before="161" w:line="240" w:lineRule="auto"/>
        <w:ind w:right="144"/>
        <w:jc w:val="both"/>
        <w:textAlignment w:val="baseline"/>
        <w:rPr>
          <w:rFonts w:eastAsia="Times New Roman" w:cstheme="minorHAnsi"/>
          <w:color w:val="000000"/>
          <w:sz w:val="24"/>
          <w:szCs w:val="24"/>
        </w:rPr>
      </w:pPr>
      <w:r w:rsidRPr="00271F0A">
        <w:rPr>
          <w:rFonts w:eastAsia="Times New Roman" w:cstheme="minorHAnsi"/>
          <w:color w:val="000000"/>
          <w:sz w:val="24"/>
          <w:szCs w:val="24"/>
        </w:rPr>
        <w:t>All unidentified case reviews will be documented in</w:t>
      </w:r>
      <w:r w:rsidR="00133345" w:rsidRPr="00271F0A">
        <w:rPr>
          <w:rFonts w:eastAsia="Times New Roman" w:cstheme="minorHAnsi"/>
          <w:color w:val="000000"/>
          <w:sz w:val="24"/>
          <w:szCs w:val="24"/>
        </w:rPr>
        <w:t xml:space="preserve"> the</w:t>
      </w:r>
      <w:r w:rsidRPr="00271F0A">
        <w:rPr>
          <w:rFonts w:eastAsia="Times New Roman" w:cstheme="minorHAnsi"/>
          <w:color w:val="000000"/>
          <w:sz w:val="24"/>
          <w:szCs w:val="24"/>
        </w:rPr>
        <w:t xml:space="preserve"> case file.</w:t>
      </w:r>
    </w:p>
    <w:p w14:paraId="1842FBC0" w14:textId="251C708B" w:rsidR="00497F2F" w:rsidRPr="003A55BF" w:rsidRDefault="00497F2F" w:rsidP="003A55BF">
      <w:pPr>
        <w:pStyle w:val="ListParagraph"/>
        <w:numPr>
          <w:ilvl w:val="0"/>
          <w:numId w:val="1"/>
        </w:numPr>
        <w:spacing w:before="161" w:line="240" w:lineRule="auto"/>
        <w:ind w:right="144"/>
        <w:jc w:val="both"/>
        <w:textAlignment w:val="baseline"/>
        <w:rPr>
          <w:rFonts w:eastAsia="Times New Roman" w:cstheme="minorHAnsi"/>
          <w:b/>
          <w:bCs/>
          <w:color w:val="000000"/>
          <w:sz w:val="24"/>
          <w:szCs w:val="24"/>
        </w:rPr>
      </w:pPr>
      <w:r w:rsidRPr="003A55BF">
        <w:rPr>
          <w:rFonts w:eastAsia="Times New Roman" w:cstheme="minorHAnsi"/>
          <w:b/>
          <w:bCs/>
          <w:color w:val="000000"/>
          <w:sz w:val="24"/>
          <w:szCs w:val="24"/>
        </w:rPr>
        <w:t>Personnel</w:t>
      </w:r>
    </w:p>
    <w:p w14:paraId="2315BF12" w14:textId="72627603" w:rsidR="00E27C74" w:rsidRPr="001D4E3C" w:rsidRDefault="00497F2F" w:rsidP="00C36EE9">
      <w:pPr>
        <w:pStyle w:val="ListParagraph"/>
        <w:numPr>
          <w:ilvl w:val="1"/>
          <w:numId w:val="1"/>
        </w:numPr>
        <w:spacing w:before="161" w:line="240" w:lineRule="auto"/>
        <w:ind w:right="144"/>
        <w:jc w:val="both"/>
        <w:textAlignment w:val="baseline"/>
        <w:rPr>
          <w:rFonts w:eastAsia="Times New Roman" w:cstheme="minorHAnsi"/>
          <w:sz w:val="24"/>
          <w:szCs w:val="24"/>
        </w:rPr>
      </w:pPr>
      <w:r w:rsidRPr="001D4E3C">
        <w:rPr>
          <w:rFonts w:eastAsia="Times New Roman" w:cstheme="minorHAnsi"/>
          <w:sz w:val="24"/>
          <w:szCs w:val="24"/>
        </w:rPr>
        <w:t xml:space="preserve">Pre-Employment Screening </w:t>
      </w:r>
    </w:p>
    <w:p w14:paraId="1EB3DD52" w14:textId="76BC7B90" w:rsidR="00B94791" w:rsidRDefault="00A9005E" w:rsidP="00B94791">
      <w:pPr>
        <w:pStyle w:val="ListParagraph"/>
        <w:numPr>
          <w:ilvl w:val="2"/>
          <w:numId w:val="1"/>
        </w:numPr>
        <w:spacing w:before="161" w:line="240" w:lineRule="auto"/>
        <w:ind w:left="1620" w:right="144" w:hanging="180"/>
        <w:jc w:val="both"/>
        <w:textAlignment w:val="baseline"/>
        <w:rPr>
          <w:rFonts w:eastAsia="Times New Roman" w:cstheme="minorHAnsi"/>
          <w:sz w:val="24"/>
          <w:szCs w:val="24"/>
        </w:rPr>
      </w:pPr>
      <w:r w:rsidRPr="001D4E3C">
        <w:rPr>
          <w:rFonts w:eastAsia="Times New Roman" w:cstheme="minorHAnsi"/>
          <w:sz w:val="24"/>
          <w:szCs w:val="24"/>
        </w:rPr>
        <w:t xml:space="preserve">Per Ada County policy, all potential staff members are to undergo a </w:t>
      </w:r>
      <w:r w:rsidR="00DB72DE">
        <w:rPr>
          <w:rFonts w:eastAsia="Times New Roman" w:cstheme="minorHAnsi"/>
          <w:sz w:val="24"/>
          <w:szCs w:val="24"/>
        </w:rPr>
        <w:t xml:space="preserve">criminal </w:t>
      </w:r>
      <w:r w:rsidRPr="001D4E3C">
        <w:rPr>
          <w:rFonts w:eastAsia="Times New Roman" w:cstheme="minorHAnsi"/>
          <w:sz w:val="24"/>
          <w:szCs w:val="24"/>
        </w:rPr>
        <w:t>background check</w:t>
      </w:r>
      <w:r w:rsidR="00C5432F" w:rsidRPr="001D4E3C">
        <w:rPr>
          <w:rFonts w:eastAsia="Times New Roman" w:cstheme="minorHAnsi"/>
          <w:sz w:val="24"/>
          <w:szCs w:val="24"/>
        </w:rPr>
        <w:t xml:space="preserve">, and drug test </w:t>
      </w:r>
      <w:r w:rsidRPr="001D4E3C">
        <w:rPr>
          <w:rFonts w:eastAsia="Times New Roman" w:cstheme="minorHAnsi"/>
          <w:sz w:val="24"/>
          <w:szCs w:val="24"/>
        </w:rPr>
        <w:t>prior to employment.</w:t>
      </w:r>
    </w:p>
    <w:p w14:paraId="59FFA858" w14:textId="5EC3F8B0" w:rsidR="00C55049" w:rsidRDefault="00110D4A" w:rsidP="00C55049">
      <w:pPr>
        <w:pStyle w:val="ListParagraph"/>
        <w:numPr>
          <w:ilvl w:val="3"/>
          <w:numId w:val="1"/>
        </w:numPr>
        <w:spacing w:before="161" w:line="240" w:lineRule="auto"/>
        <w:ind w:right="144"/>
        <w:jc w:val="both"/>
        <w:textAlignment w:val="baseline"/>
        <w:rPr>
          <w:rFonts w:eastAsia="Times New Roman" w:cstheme="minorHAnsi"/>
          <w:sz w:val="24"/>
          <w:szCs w:val="24"/>
        </w:rPr>
      </w:pPr>
      <w:r>
        <w:rPr>
          <w:rFonts w:eastAsia="Times New Roman" w:cstheme="minorHAnsi"/>
          <w:sz w:val="24"/>
          <w:szCs w:val="24"/>
        </w:rPr>
        <w:t xml:space="preserve">In addition, </w:t>
      </w:r>
      <w:r w:rsidR="00C55049">
        <w:rPr>
          <w:rFonts w:eastAsia="Times New Roman" w:cstheme="minorHAnsi"/>
          <w:sz w:val="24"/>
          <w:szCs w:val="24"/>
        </w:rPr>
        <w:t>potential Forensic and Investigation Division staff</w:t>
      </w:r>
      <w:r>
        <w:rPr>
          <w:rFonts w:eastAsia="Times New Roman" w:cstheme="minorHAnsi"/>
          <w:sz w:val="24"/>
          <w:szCs w:val="24"/>
        </w:rPr>
        <w:t xml:space="preserve"> shall undergo a check of their driving record.</w:t>
      </w:r>
    </w:p>
    <w:p w14:paraId="6226D8DF" w14:textId="6F8027FE" w:rsidR="0064203A" w:rsidRDefault="00497F2F" w:rsidP="004174C1">
      <w:pPr>
        <w:pStyle w:val="ListParagraph"/>
        <w:numPr>
          <w:ilvl w:val="1"/>
          <w:numId w:val="1"/>
        </w:numPr>
        <w:spacing w:before="161" w:line="240" w:lineRule="auto"/>
        <w:ind w:right="144"/>
        <w:jc w:val="both"/>
        <w:textAlignment w:val="baseline"/>
        <w:rPr>
          <w:rFonts w:eastAsia="Times New Roman" w:cstheme="minorHAnsi"/>
          <w:color w:val="000000"/>
          <w:sz w:val="24"/>
          <w:szCs w:val="24"/>
        </w:rPr>
      </w:pPr>
      <w:r w:rsidRPr="005D3583">
        <w:rPr>
          <w:rFonts w:eastAsia="Times New Roman" w:cstheme="minorHAnsi"/>
          <w:color w:val="000000"/>
          <w:sz w:val="24"/>
          <w:szCs w:val="24"/>
        </w:rPr>
        <w:lastRenderedPageBreak/>
        <w:t>Performance Improvement</w:t>
      </w:r>
    </w:p>
    <w:p w14:paraId="7512159F" w14:textId="6BA7600E" w:rsidR="00E10060" w:rsidRDefault="00E10060"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Each Division Supervisor shall monitor the performance of staff within their division.</w:t>
      </w:r>
    </w:p>
    <w:p w14:paraId="0F1CF46C" w14:textId="7B05C1C5" w:rsidR="00E10060" w:rsidRDefault="008E2F3B" w:rsidP="00DA4F68">
      <w:pPr>
        <w:pStyle w:val="ListParagraph"/>
        <w:numPr>
          <w:ilvl w:val="2"/>
          <w:numId w:val="1"/>
        </w:numPr>
        <w:spacing w:before="161" w:line="240" w:lineRule="auto"/>
        <w:ind w:left="1620" w:right="144" w:hanging="180"/>
        <w:jc w:val="both"/>
        <w:textAlignment w:val="baseline"/>
        <w:rPr>
          <w:rFonts w:eastAsia="Times New Roman" w:cstheme="minorHAnsi"/>
          <w:color w:val="000000"/>
          <w:sz w:val="24"/>
          <w:szCs w:val="24"/>
        </w:rPr>
      </w:pPr>
      <w:r>
        <w:rPr>
          <w:rFonts w:eastAsia="Times New Roman" w:cstheme="minorHAnsi"/>
          <w:color w:val="000000"/>
          <w:sz w:val="24"/>
          <w:szCs w:val="24"/>
        </w:rPr>
        <w:t>Any d</w:t>
      </w:r>
      <w:r w:rsidR="00E10060">
        <w:rPr>
          <w:rFonts w:eastAsia="Times New Roman" w:cstheme="minorHAnsi"/>
          <w:color w:val="000000"/>
          <w:sz w:val="24"/>
          <w:szCs w:val="24"/>
        </w:rPr>
        <w:t>eficiencies, corrective actions, and</w:t>
      </w:r>
      <w:r>
        <w:rPr>
          <w:rFonts w:eastAsia="Times New Roman" w:cstheme="minorHAnsi"/>
          <w:color w:val="000000"/>
          <w:sz w:val="24"/>
          <w:szCs w:val="24"/>
        </w:rPr>
        <w:t>/or</w:t>
      </w:r>
      <w:r w:rsidR="00E10060">
        <w:rPr>
          <w:rFonts w:eastAsia="Times New Roman" w:cstheme="minorHAnsi"/>
          <w:color w:val="000000"/>
          <w:sz w:val="24"/>
          <w:szCs w:val="24"/>
        </w:rPr>
        <w:t xml:space="preserve"> preventative actions </w:t>
      </w:r>
      <w:r>
        <w:rPr>
          <w:rFonts w:eastAsia="Times New Roman" w:cstheme="minorHAnsi"/>
          <w:color w:val="000000"/>
          <w:sz w:val="24"/>
          <w:szCs w:val="24"/>
        </w:rPr>
        <w:t>shall</w:t>
      </w:r>
      <w:r w:rsidR="00E10060">
        <w:rPr>
          <w:rFonts w:eastAsia="Times New Roman" w:cstheme="minorHAnsi"/>
          <w:color w:val="000000"/>
          <w:sz w:val="24"/>
          <w:szCs w:val="24"/>
        </w:rPr>
        <w:t xml:space="preserve"> be addressed accordingly.</w:t>
      </w:r>
    </w:p>
    <w:p w14:paraId="228B2F6A" w14:textId="0278AF87" w:rsidR="004174C1" w:rsidRPr="00E10060" w:rsidRDefault="004174C1" w:rsidP="00E10060">
      <w:pPr>
        <w:spacing w:before="161" w:line="240" w:lineRule="auto"/>
        <w:ind w:left="1440" w:right="144"/>
        <w:jc w:val="both"/>
        <w:textAlignment w:val="baseline"/>
        <w:rPr>
          <w:rFonts w:eastAsia="Times New Roman" w:cstheme="minorHAnsi"/>
          <w:color w:val="000000"/>
          <w:sz w:val="24"/>
          <w:szCs w:val="24"/>
        </w:rPr>
      </w:pPr>
    </w:p>
    <w:sectPr w:rsidR="004174C1" w:rsidRPr="00E10060" w:rsidSect="00B65DC9">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FE22DC" w14:textId="77777777" w:rsidR="00B83502" w:rsidRDefault="00B83502" w:rsidP="00B65DC9">
      <w:pPr>
        <w:spacing w:after="0" w:line="240" w:lineRule="auto"/>
      </w:pPr>
      <w:r>
        <w:separator/>
      </w:r>
    </w:p>
  </w:endnote>
  <w:endnote w:type="continuationSeparator" w:id="0">
    <w:p w14:paraId="1471BE43" w14:textId="77777777" w:rsidR="00B83502" w:rsidRDefault="00B83502" w:rsidP="00B65D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0E42A" w14:textId="77777777" w:rsidR="00B65DC9" w:rsidRDefault="00B65D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D6829" w14:textId="275A8E53" w:rsidR="00B65DC9" w:rsidRPr="00B65DC9" w:rsidRDefault="00B65DC9" w:rsidP="00B65DC9">
    <w:pPr>
      <w:pStyle w:val="Footer"/>
      <w:jc w:val="right"/>
      <w:rPr>
        <w:sz w:val="16"/>
        <w:szCs w:val="16"/>
      </w:rPr>
    </w:pPr>
    <w:r w:rsidRPr="00B65DC9">
      <w:rPr>
        <w:sz w:val="16"/>
        <w:szCs w:val="16"/>
      </w:rPr>
      <w:fldChar w:fldCharType="begin"/>
    </w:r>
    <w:r w:rsidRPr="00B65DC9">
      <w:rPr>
        <w:sz w:val="16"/>
        <w:szCs w:val="16"/>
      </w:rPr>
      <w:instrText xml:space="preserve"> FILENAME  \* FirstCap  \* MERGEFORMAT </w:instrText>
    </w:r>
    <w:r w:rsidRPr="00B65DC9">
      <w:rPr>
        <w:sz w:val="16"/>
        <w:szCs w:val="16"/>
      </w:rPr>
      <w:fldChar w:fldCharType="separate"/>
    </w:r>
    <w:r w:rsidR="007F692B">
      <w:rPr>
        <w:noProof/>
        <w:sz w:val="16"/>
        <w:szCs w:val="16"/>
      </w:rPr>
      <w:t>G.1.04-Quality Assurance New Edits</w:t>
    </w:r>
    <w:r w:rsidRPr="00B65DC9">
      <w:rPr>
        <w:sz w:val="16"/>
        <w:szCs w:val="16"/>
      </w:rPr>
      <w:fldChar w:fldCharType="end"/>
    </w:r>
    <w:r w:rsidRPr="00B65DC9">
      <w:rPr>
        <w:sz w:val="16"/>
        <w:szCs w:val="16"/>
      </w:rPr>
      <w:t xml:space="preserve"> Page </w:t>
    </w:r>
    <w:r w:rsidRPr="00B65DC9">
      <w:rPr>
        <w:sz w:val="16"/>
        <w:szCs w:val="16"/>
      </w:rPr>
      <w:fldChar w:fldCharType="begin"/>
    </w:r>
    <w:r w:rsidRPr="00B65DC9">
      <w:rPr>
        <w:sz w:val="16"/>
        <w:szCs w:val="16"/>
      </w:rPr>
      <w:instrText xml:space="preserve"> PAGE  \* Arabic  \* MERGEFORMAT </w:instrText>
    </w:r>
    <w:r w:rsidRPr="00B65DC9">
      <w:rPr>
        <w:sz w:val="16"/>
        <w:szCs w:val="16"/>
      </w:rPr>
      <w:fldChar w:fldCharType="separate"/>
    </w:r>
    <w:r w:rsidRPr="00B65DC9">
      <w:rPr>
        <w:noProof/>
        <w:sz w:val="16"/>
        <w:szCs w:val="16"/>
      </w:rPr>
      <w:t>1</w:t>
    </w:r>
    <w:r w:rsidRPr="00B65DC9">
      <w:rPr>
        <w:sz w:val="16"/>
        <w:szCs w:val="16"/>
      </w:rPr>
      <w:fldChar w:fldCharType="end"/>
    </w:r>
    <w:r w:rsidRPr="00B65DC9">
      <w:rPr>
        <w:sz w:val="16"/>
        <w:szCs w:val="16"/>
      </w:rPr>
      <w:t xml:space="preserve"> of </w:t>
    </w:r>
    <w:r w:rsidRPr="00B65DC9">
      <w:rPr>
        <w:sz w:val="16"/>
        <w:szCs w:val="16"/>
      </w:rPr>
      <w:fldChar w:fldCharType="begin"/>
    </w:r>
    <w:r w:rsidRPr="00B65DC9">
      <w:rPr>
        <w:sz w:val="16"/>
        <w:szCs w:val="16"/>
      </w:rPr>
      <w:instrText xml:space="preserve"> NUMPAGES  \* Arabic  \* MERGEFORMAT </w:instrText>
    </w:r>
    <w:r w:rsidRPr="00B65DC9">
      <w:rPr>
        <w:sz w:val="16"/>
        <w:szCs w:val="16"/>
      </w:rPr>
      <w:fldChar w:fldCharType="separate"/>
    </w:r>
    <w:r w:rsidRPr="00B65DC9">
      <w:rPr>
        <w:noProof/>
        <w:sz w:val="16"/>
        <w:szCs w:val="16"/>
      </w:rPr>
      <w:t>2</w:t>
    </w:r>
    <w:r w:rsidRPr="00B65DC9">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8E056" w14:textId="77777777" w:rsidR="00B65DC9" w:rsidRDefault="00B65D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A757FB" w14:textId="77777777" w:rsidR="00B83502" w:rsidRDefault="00B83502" w:rsidP="00B65DC9">
      <w:pPr>
        <w:spacing w:after="0" w:line="240" w:lineRule="auto"/>
      </w:pPr>
      <w:r>
        <w:separator/>
      </w:r>
    </w:p>
  </w:footnote>
  <w:footnote w:type="continuationSeparator" w:id="0">
    <w:p w14:paraId="419FEDE1" w14:textId="77777777" w:rsidR="00B83502" w:rsidRDefault="00B83502" w:rsidP="00B65D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18998" w14:textId="77777777" w:rsidR="00B65DC9" w:rsidRDefault="00B65D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5E945" w14:textId="77777777" w:rsidR="00B65DC9" w:rsidRDefault="00B65DC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E4B29" w14:textId="77777777" w:rsidR="00B65DC9" w:rsidRDefault="00B65D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F0199"/>
    <w:multiLevelType w:val="hybridMultilevel"/>
    <w:tmpl w:val="CF00B4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BC00D1C"/>
    <w:multiLevelType w:val="hybridMultilevel"/>
    <w:tmpl w:val="3BB860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D20AE3"/>
    <w:multiLevelType w:val="multilevel"/>
    <w:tmpl w:val="87D0AFF8"/>
    <w:lvl w:ilvl="0">
      <w:start w:val="1"/>
      <w:numFmt w:val="upperLetter"/>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b w:val="0"/>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77C16EB3"/>
    <w:multiLevelType w:val="hybridMultilevel"/>
    <w:tmpl w:val="59C08908"/>
    <w:lvl w:ilvl="0" w:tplc="0409000F">
      <w:start w:val="1"/>
      <w:numFmt w:val="decimal"/>
      <w:lvlText w:val="%1."/>
      <w:lvlJc w:val="left"/>
      <w:pPr>
        <w:ind w:left="180" w:hanging="360"/>
      </w:pPr>
    </w:lvl>
    <w:lvl w:ilvl="1" w:tplc="04090019">
      <w:start w:val="1"/>
      <w:numFmt w:val="lowerLetter"/>
      <w:lvlText w:val="%2."/>
      <w:lvlJc w:val="left"/>
      <w:pPr>
        <w:ind w:left="900" w:hanging="360"/>
      </w:pPr>
    </w:lvl>
    <w:lvl w:ilvl="2" w:tplc="0409001B">
      <w:start w:val="1"/>
      <w:numFmt w:val="lowerRoman"/>
      <w:lvlText w:val="%3."/>
      <w:lvlJc w:val="right"/>
      <w:pPr>
        <w:ind w:left="1800" w:hanging="360"/>
      </w:pPr>
    </w:lvl>
    <w:lvl w:ilvl="3" w:tplc="0409000F">
      <w:start w:val="1"/>
      <w:numFmt w:val="decimal"/>
      <w:lvlText w:val="%4."/>
      <w:lvlJc w:val="left"/>
      <w:pPr>
        <w:ind w:left="2340" w:hanging="360"/>
      </w:pPr>
    </w:lvl>
    <w:lvl w:ilvl="4" w:tplc="04090019">
      <w:start w:val="1"/>
      <w:numFmt w:val="lowerLetter"/>
      <w:lvlText w:val="%5."/>
      <w:lvlJc w:val="left"/>
      <w:pPr>
        <w:ind w:left="3060" w:hanging="360"/>
      </w:pPr>
    </w:lvl>
    <w:lvl w:ilvl="5" w:tplc="0409001B">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num w:numId="1" w16cid:durableId="275449418">
    <w:abstractNumId w:val="3"/>
  </w:num>
  <w:num w:numId="2" w16cid:durableId="537358910">
    <w:abstractNumId w:val="0"/>
  </w:num>
  <w:num w:numId="3" w16cid:durableId="1981227925">
    <w:abstractNumId w:val="2"/>
  </w:num>
  <w:num w:numId="4" w16cid:durableId="7813428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06151"/>
    <w:rsid w:val="00010F84"/>
    <w:rsid w:val="00017E09"/>
    <w:rsid w:val="000264A6"/>
    <w:rsid w:val="00031CCE"/>
    <w:rsid w:val="00037C3B"/>
    <w:rsid w:val="00042464"/>
    <w:rsid w:val="0004302E"/>
    <w:rsid w:val="00044221"/>
    <w:rsid w:val="0004706F"/>
    <w:rsid w:val="0005103F"/>
    <w:rsid w:val="000607A7"/>
    <w:rsid w:val="00060F80"/>
    <w:rsid w:val="0006240D"/>
    <w:rsid w:val="00067F9C"/>
    <w:rsid w:val="000729E2"/>
    <w:rsid w:val="00077497"/>
    <w:rsid w:val="00084CC5"/>
    <w:rsid w:val="000B0D1E"/>
    <w:rsid w:val="000B680C"/>
    <w:rsid w:val="000C70AE"/>
    <w:rsid w:val="000D057F"/>
    <w:rsid w:val="000D752D"/>
    <w:rsid w:val="000E6152"/>
    <w:rsid w:val="00110977"/>
    <w:rsid w:val="00110D4A"/>
    <w:rsid w:val="001146A2"/>
    <w:rsid w:val="001224D7"/>
    <w:rsid w:val="001241D4"/>
    <w:rsid w:val="001264DB"/>
    <w:rsid w:val="00133345"/>
    <w:rsid w:val="00140683"/>
    <w:rsid w:val="001412B6"/>
    <w:rsid w:val="00143B36"/>
    <w:rsid w:val="00146A49"/>
    <w:rsid w:val="001559A1"/>
    <w:rsid w:val="00174ECC"/>
    <w:rsid w:val="00186465"/>
    <w:rsid w:val="001A738F"/>
    <w:rsid w:val="001B17F7"/>
    <w:rsid w:val="001B242D"/>
    <w:rsid w:val="001B3C3A"/>
    <w:rsid w:val="001B5639"/>
    <w:rsid w:val="001C486A"/>
    <w:rsid w:val="001C79BF"/>
    <w:rsid w:val="001D4E3C"/>
    <w:rsid w:val="001E3F75"/>
    <w:rsid w:val="001E6521"/>
    <w:rsid w:val="001F4612"/>
    <w:rsid w:val="00202E39"/>
    <w:rsid w:val="00204AF6"/>
    <w:rsid w:val="00216E61"/>
    <w:rsid w:val="00226F4B"/>
    <w:rsid w:val="00231463"/>
    <w:rsid w:val="0023350E"/>
    <w:rsid w:val="00233E8A"/>
    <w:rsid w:val="002477DC"/>
    <w:rsid w:val="00250A1A"/>
    <w:rsid w:val="00271F0A"/>
    <w:rsid w:val="00280013"/>
    <w:rsid w:val="002C30C9"/>
    <w:rsid w:val="002C41CA"/>
    <w:rsid w:val="002D07BD"/>
    <w:rsid w:val="002E1F33"/>
    <w:rsid w:val="00300845"/>
    <w:rsid w:val="003015C7"/>
    <w:rsid w:val="003102FE"/>
    <w:rsid w:val="00315AA5"/>
    <w:rsid w:val="00345EFA"/>
    <w:rsid w:val="0036128F"/>
    <w:rsid w:val="00377492"/>
    <w:rsid w:val="003800C5"/>
    <w:rsid w:val="00384A53"/>
    <w:rsid w:val="003978A9"/>
    <w:rsid w:val="003A22D7"/>
    <w:rsid w:val="003A2F45"/>
    <w:rsid w:val="003A4777"/>
    <w:rsid w:val="003A55BF"/>
    <w:rsid w:val="003C26FD"/>
    <w:rsid w:val="003C4DCE"/>
    <w:rsid w:val="003C679D"/>
    <w:rsid w:val="003E007A"/>
    <w:rsid w:val="003E0B60"/>
    <w:rsid w:val="003E39F7"/>
    <w:rsid w:val="003F3184"/>
    <w:rsid w:val="003F408C"/>
    <w:rsid w:val="00404E2A"/>
    <w:rsid w:val="00405360"/>
    <w:rsid w:val="00413316"/>
    <w:rsid w:val="004141B6"/>
    <w:rsid w:val="004174C1"/>
    <w:rsid w:val="00433CAD"/>
    <w:rsid w:val="00434B63"/>
    <w:rsid w:val="00435C83"/>
    <w:rsid w:val="00446A14"/>
    <w:rsid w:val="00474DF3"/>
    <w:rsid w:val="00487878"/>
    <w:rsid w:val="00490C0F"/>
    <w:rsid w:val="00497F2F"/>
    <w:rsid w:val="004A1862"/>
    <w:rsid w:val="004A3DA8"/>
    <w:rsid w:val="004B0DD6"/>
    <w:rsid w:val="004C11C6"/>
    <w:rsid w:val="004D01C0"/>
    <w:rsid w:val="004F5462"/>
    <w:rsid w:val="005113ED"/>
    <w:rsid w:val="005126F5"/>
    <w:rsid w:val="005170BA"/>
    <w:rsid w:val="005263EF"/>
    <w:rsid w:val="005450D0"/>
    <w:rsid w:val="005465A0"/>
    <w:rsid w:val="005667CD"/>
    <w:rsid w:val="005671FC"/>
    <w:rsid w:val="005B133A"/>
    <w:rsid w:val="005B5BCE"/>
    <w:rsid w:val="005C6805"/>
    <w:rsid w:val="005D3583"/>
    <w:rsid w:val="005D47E8"/>
    <w:rsid w:val="005E6469"/>
    <w:rsid w:val="00606289"/>
    <w:rsid w:val="0063143B"/>
    <w:rsid w:val="0063568E"/>
    <w:rsid w:val="006360C3"/>
    <w:rsid w:val="006379EE"/>
    <w:rsid w:val="0064203A"/>
    <w:rsid w:val="0065278B"/>
    <w:rsid w:val="00655141"/>
    <w:rsid w:val="006724AC"/>
    <w:rsid w:val="006741F7"/>
    <w:rsid w:val="006915F3"/>
    <w:rsid w:val="00692413"/>
    <w:rsid w:val="006972FE"/>
    <w:rsid w:val="006A0D4E"/>
    <w:rsid w:val="006A640A"/>
    <w:rsid w:val="006B608B"/>
    <w:rsid w:val="006C51C8"/>
    <w:rsid w:val="006D26FF"/>
    <w:rsid w:val="006D789D"/>
    <w:rsid w:val="006F128D"/>
    <w:rsid w:val="006F287D"/>
    <w:rsid w:val="00705C26"/>
    <w:rsid w:val="00752C28"/>
    <w:rsid w:val="0077157B"/>
    <w:rsid w:val="00774DF5"/>
    <w:rsid w:val="00786311"/>
    <w:rsid w:val="007B7272"/>
    <w:rsid w:val="007D0B24"/>
    <w:rsid w:val="007F1E18"/>
    <w:rsid w:val="007F692B"/>
    <w:rsid w:val="008010E7"/>
    <w:rsid w:val="008202D0"/>
    <w:rsid w:val="00833C32"/>
    <w:rsid w:val="008513FB"/>
    <w:rsid w:val="00876360"/>
    <w:rsid w:val="008A2063"/>
    <w:rsid w:val="008B172A"/>
    <w:rsid w:val="008B512A"/>
    <w:rsid w:val="008B648B"/>
    <w:rsid w:val="008B7A24"/>
    <w:rsid w:val="008D6379"/>
    <w:rsid w:val="008E2F3B"/>
    <w:rsid w:val="00907948"/>
    <w:rsid w:val="00912A9B"/>
    <w:rsid w:val="00925991"/>
    <w:rsid w:val="00927293"/>
    <w:rsid w:val="0093572F"/>
    <w:rsid w:val="00945ACD"/>
    <w:rsid w:val="00951E0B"/>
    <w:rsid w:val="00956BEA"/>
    <w:rsid w:val="00977ADA"/>
    <w:rsid w:val="00993F61"/>
    <w:rsid w:val="009A6085"/>
    <w:rsid w:val="009D0841"/>
    <w:rsid w:val="009D2244"/>
    <w:rsid w:val="009E1EFD"/>
    <w:rsid w:val="00A04182"/>
    <w:rsid w:val="00A05065"/>
    <w:rsid w:val="00A05638"/>
    <w:rsid w:val="00A146FA"/>
    <w:rsid w:val="00A23D11"/>
    <w:rsid w:val="00A34559"/>
    <w:rsid w:val="00A64EA3"/>
    <w:rsid w:val="00A830EB"/>
    <w:rsid w:val="00A84C87"/>
    <w:rsid w:val="00A9005E"/>
    <w:rsid w:val="00A95B17"/>
    <w:rsid w:val="00A978DD"/>
    <w:rsid w:val="00AA5EF8"/>
    <w:rsid w:val="00AA637E"/>
    <w:rsid w:val="00AB684E"/>
    <w:rsid w:val="00AC08F8"/>
    <w:rsid w:val="00AF45D8"/>
    <w:rsid w:val="00B14795"/>
    <w:rsid w:val="00B16CC6"/>
    <w:rsid w:val="00B27B40"/>
    <w:rsid w:val="00B32DAA"/>
    <w:rsid w:val="00B51E09"/>
    <w:rsid w:val="00B56BF0"/>
    <w:rsid w:val="00B6361E"/>
    <w:rsid w:val="00B65DC9"/>
    <w:rsid w:val="00B668B3"/>
    <w:rsid w:val="00B83502"/>
    <w:rsid w:val="00B855E5"/>
    <w:rsid w:val="00B86357"/>
    <w:rsid w:val="00B94791"/>
    <w:rsid w:val="00B94EB5"/>
    <w:rsid w:val="00BA70F0"/>
    <w:rsid w:val="00BB05A7"/>
    <w:rsid w:val="00BB05EB"/>
    <w:rsid w:val="00BB51CF"/>
    <w:rsid w:val="00BE5672"/>
    <w:rsid w:val="00BF15F8"/>
    <w:rsid w:val="00BF367E"/>
    <w:rsid w:val="00C2780D"/>
    <w:rsid w:val="00C32079"/>
    <w:rsid w:val="00C36EE9"/>
    <w:rsid w:val="00C3749E"/>
    <w:rsid w:val="00C40ECF"/>
    <w:rsid w:val="00C5432F"/>
    <w:rsid w:val="00C55049"/>
    <w:rsid w:val="00C638BD"/>
    <w:rsid w:val="00C96D04"/>
    <w:rsid w:val="00CB4733"/>
    <w:rsid w:val="00CB53DB"/>
    <w:rsid w:val="00CC0831"/>
    <w:rsid w:val="00CC6EB0"/>
    <w:rsid w:val="00CD3BCD"/>
    <w:rsid w:val="00D03299"/>
    <w:rsid w:val="00DA4F68"/>
    <w:rsid w:val="00DA56E6"/>
    <w:rsid w:val="00DB72DE"/>
    <w:rsid w:val="00DE19FF"/>
    <w:rsid w:val="00DE4D1F"/>
    <w:rsid w:val="00E06374"/>
    <w:rsid w:val="00E10060"/>
    <w:rsid w:val="00E12D6B"/>
    <w:rsid w:val="00E22BA0"/>
    <w:rsid w:val="00E23267"/>
    <w:rsid w:val="00E27C74"/>
    <w:rsid w:val="00E438E8"/>
    <w:rsid w:val="00E912DF"/>
    <w:rsid w:val="00EA05D3"/>
    <w:rsid w:val="00EA14A5"/>
    <w:rsid w:val="00EA417F"/>
    <w:rsid w:val="00EA5006"/>
    <w:rsid w:val="00EB74BA"/>
    <w:rsid w:val="00EF1EDE"/>
    <w:rsid w:val="00F03EC1"/>
    <w:rsid w:val="00F0519E"/>
    <w:rsid w:val="00F059F0"/>
    <w:rsid w:val="00F07A5E"/>
    <w:rsid w:val="00F17E13"/>
    <w:rsid w:val="00F235D6"/>
    <w:rsid w:val="00F2378B"/>
    <w:rsid w:val="00F23D98"/>
    <w:rsid w:val="00F33995"/>
    <w:rsid w:val="00F51B1C"/>
    <w:rsid w:val="00F57D3C"/>
    <w:rsid w:val="00F8353E"/>
    <w:rsid w:val="00F83FC8"/>
    <w:rsid w:val="00F94689"/>
    <w:rsid w:val="00FB064B"/>
    <w:rsid w:val="00FC4C54"/>
    <w:rsid w:val="00FF313F"/>
    <w:rsid w:val="00FF6C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7E13"/>
    <w:pPr>
      <w:ind w:left="720"/>
      <w:contextualSpacing/>
    </w:pPr>
  </w:style>
  <w:style w:type="paragraph" w:styleId="Header">
    <w:name w:val="header"/>
    <w:basedOn w:val="Normal"/>
    <w:link w:val="HeaderChar"/>
    <w:uiPriority w:val="99"/>
    <w:unhideWhenUsed/>
    <w:rsid w:val="00B65DC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5DC9"/>
  </w:style>
  <w:style w:type="paragraph" w:styleId="Footer">
    <w:name w:val="footer"/>
    <w:basedOn w:val="Normal"/>
    <w:link w:val="FooterChar"/>
    <w:uiPriority w:val="99"/>
    <w:unhideWhenUsed/>
    <w:rsid w:val="00B65D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5D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AF326-8B30-4F5C-9F7B-CE1D6B5CE2E6}">
  <ds:schemaRefs>
    <ds:schemaRef ds:uri="http://schemas.microsoft.com/sharepoint/v3/contenttype/forms"/>
  </ds:schemaRefs>
</ds:datastoreItem>
</file>

<file path=customXml/itemProps2.xml><?xml version="1.0" encoding="utf-8"?>
<ds:datastoreItem xmlns:ds="http://schemas.openxmlformats.org/officeDocument/2006/customXml" ds:itemID="{11D0C1A7-155F-449B-B132-B4DEB49715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A9380C-AE66-42A8-AAF3-E5E95F678318}">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4.xml><?xml version="1.0" encoding="utf-8"?>
<ds:datastoreItem xmlns:ds="http://schemas.openxmlformats.org/officeDocument/2006/customXml" ds:itemID="{256238EE-12D4-4395-9B87-04625BE5B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1315</Words>
  <Characters>7496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2024-08-22T14:49:00Z</cp:lastPrinted>
  <dcterms:created xsi:type="dcterms:W3CDTF">2026-05-19T22:11:00Z</dcterms:created>
  <dcterms:modified xsi:type="dcterms:W3CDTF">2026-05-19T22:11:00Z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3cf59203c2ebb150d80eea7bb70a011f54ca206f9125db374c8ff4edbd3844df</vt:lpwstr>
  </property>
  <property fmtid="{D5CDD505-2E9C-101B-9397-08002B2CF9AE}" pid="3" name="ContentTypeId">
    <vt:lpwstr>0x0101002FE5814883B49940B4B8AAE202A6E984</vt:lpwstr>
  </property>
  <property fmtid="{D5CDD505-2E9C-101B-9397-08002B2CF9AE}" pid="4" name="docLang">
    <vt:lpwstr>en</vt:lpwstr>
  </property>
  <property fmtid="{D5CDD505-2E9C-101B-9397-08002B2CF9AE}" pid="5" name="MediaServiceImageTags">
    <vt:lpwstr/>
  </property>
</Properties>
</file>