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AA4C"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E34DFAE" w14:textId="77777777" w:rsidR="00635027" w:rsidRDefault="00635027" w:rsidP="00635027">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3D75E749"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Medications and Evidence collection on scene and Property processing</w:t>
      </w:r>
      <w:r>
        <w:rPr>
          <w:rStyle w:val="eop"/>
          <w:rFonts w:eastAsiaTheme="majorEastAsia"/>
        </w:rPr>
        <w:t> </w:t>
      </w:r>
    </w:p>
    <w:p w14:paraId="6F36A386"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E2C3AE0" w14:textId="77777777" w:rsidR="00635027" w:rsidRDefault="00635027" w:rsidP="00635027">
      <w:pPr>
        <w:pStyle w:val="paragraph"/>
        <w:numPr>
          <w:ilvl w:val="0"/>
          <w:numId w:val="41"/>
        </w:numPr>
        <w:spacing w:before="0" w:beforeAutospacing="0" w:after="0" w:afterAutospacing="0"/>
        <w:ind w:left="1440" w:firstLine="0"/>
        <w:textAlignment w:val="baseline"/>
      </w:pPr>
      <w:r>
        <w:rPr>
          <w:rStyle w:val="normaltextrun"/>
          <w:rFonts w:eastAsiaTheme="majorEastAsia"/>
        </w:rPr>
        <w:t>In an effort to keep heavily sought after pharmaceuticals off the streets, all prescription medications found on scene will be collected by LE agencies or KCCO for destruction.</w:t>
      </w:r>
      <w:r>
        <w:rPr>
          <w:rStyle w:val="eop"/>
          <w:rFonts w:eastAsiaTheme="majorEastAsia"/>
        </w:rPr>
        <w:t> </w:t>
      </w:r>
    </w:p>
    <w:p w14:paraId="21DB6C22" w14:textId="77777777" w:rsidR="00635027" w:rsidRDefault="00635027" w:rsidP="00635027">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79D01623" w14:textId="77777777" w:rsidR="00635027" w:rsidRDefault="00635027" w:rsidP="00635027">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2) Collect any evidence or property that will come into the KCCO. These items will photographed, inventoried and then be entered into the property/evidence section of the MDILog case. All requirements of chain of custody will be followed. Law enforcement should secure and collect firearms, other weapons, or other volatile items.</w:t>
      </w:r>
      <w:r>
        <w:rPr>
          <w:rStyle w:val="eop"/>
          <w:rFonts w:eastAsiaTheme="majorEastAsia"/>
        </w:rPr>
        <w:t> </w:t>
      </w:r>
    </w:p>
    <w:p w14:paraId="3EEE28FD" w14:textId="77777777" w:rsidR="00635027" w:rsidRDefault="00635027" w:rsidP="00635027">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51A73785"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After medications are counted and entered, they will be placed in a brown paper evidence bag. The MDI should label the bag with the first and last name of the decedent, case number, date, the initials of the person who counted and entered the medications into MDILog, and the word “medications”. The bag should then be sealed with red evidence tape and the MDI initials should be written over the tape making contact with the tape and the bag. </w:t>
      </w:r>
      <w:r>
        <w:rPr>
          <w:rStyle w:val="eop"/>
          <w:rFonts w:eastAsiaTheme="majorEastAsia"/>
        </w:rPr>
        <w:t> </w:t>
      </w:r>
    </w:p>
    <w:p w14:paraId="1709B958" w14:textId="77777777" w:rsidR="00635027" w:rsidRDefault="00635027" w:rsidP="00635027">
      <w:pPr>
        <w:pStyle w:val="paragraph"/>
        <w:spacing w:before="0" w:beforeAutospacing="0" w:after="0" w:afterAutospacing="0"/>
        <w:ind w:right="900" w:firstLine="720"/>
        <w:textAlignment w:val="baseline"/>
        <w:rPr>
          <w:rFonts w:ascii="Segoe UI" w:hAnsi="Segoe UI" w:cs="Segoe UI"/>
          <w:sz w:val="18"/>
          <w:szCs w:val="18"/>
        </w:rPr>
      </w:pPr>
      <w:r>
        <w:rPr>
          <w:rStyle w:val="eop"/>
          <w:rFonts w:eastAsiaTheme="majorEastAsia"/>
        </w:rPr>
        <w:t> </w:t>
      </w:r>
    </w:p>
    <w:p w14:paraId="6B181824"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Any evidence collected will be inventoried, photographed and packaged in the same way as medications, but should be labeled accordingly to the contents.</w:t>
      </w:r>
      <w:r>
        <w:rPr>
          <w:rStyle w:val="eop"/>
          <w:rFonts w:eastAsiaTheme="majorEastAsia"/>
        </w:rPr>
        <w:t> </w:t>
      </w:r>
    </w:p>
    <w:p w14:paraId="16631F9B" w14:textId="77777777" w:rsidR="00635027" w:rsidRDefault="00635027" w:rsidP="00635027">
      <w:pPr>
        <w:pStyle w:val="paragraph"/>
        <w:spacing w:before="0" w:beforeAutospacing="0" w:after="0" w:afterAutospacing="0"/>
        <w:ind w:right="900" w:firstLine="720"/>
        <w:textAlignment w:val="baseline"/>
        <w:rPr>
          <w:rFonts w:ascii="Segoe UI" w:hAnsi="Segoe UI" w:cs="Segoe UI"/>
          <w:sz w:val="18"/>
          <w:szCs w:val="18"/>
        </w:rPr>
      </w:pPr>
      <w:r>
        <w:rPr>
          <w:rStyle w:val="eop"/>
          <w:rFonts w:eastAsiaTheme="majorEastAsia"/>
        </w:rPr>
        <w:t> </w:t>
      </w:r>
    </w:p>
    <w:p w14:paraId="73C040F7"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Property can be placed in an unsealed brown paper bag, labeled, and placed with the body in the morgue. </w:t>
      </w:r>
      <w:r>
        <w:rPr>
          <w:rStyle w:val="eop"/>
          <w:rFonts w:eastAsiaTheme="majorEastAsia"/>
        </w:rPr>
        <w:t> </w:t>
      </w:r>
    </w:p>
    <w:p w14:paraId="318944C2" w14:textId="77777777" w:rsidR="00635027" w:rsidRDefault="00635027" w:rsidP="00635027">
      <w:pPr>
        <w:pStyle w:val="paragraph"/>
        <w:spacing w:before="0" w:beforeAutospacing="0" w:after="0" w:afterAutospacing="0"/>
        <w:ind w:right="900" w:firstLine="720"/>
        <w:textAlignment w:val="baseline"/>
        <w:rPr>
          <w:rFonts w:ascii="Segoe UI" w:hAnsi="Segoe UI" w:cs="Segoe UI"/>
          <w:sz w:val="18"/>
          <w:szCs w:val="18"/>
        </w:rPr>
      </w:pPr>
      <w:r>
        <w:rPr>
          <w:rStyle w:val="eop"/>
          <w:rFonts w:eastAsiaTheme="majorEastAsia"/>
        </w:rPr>
        <w:t> </w:t>
      </w:r>
    </w:p>
    <w:p w14:paraId="7A1F9838"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6) If large amounts of cash (over $100) or other valuable items are found on scene, they will be inventoried and counted by both the Medicolegal Investigator and Law Enforcement. Law Enforcement will sign and initial the count on the scene sheet.</w:t>
      </w:r>
      <w:r>
        <w:rPr>
          <w:rStyle w:val="eop"/>
          <w:rFonts w:eastAsiaTheme="majorEastAsia"/>
        </w:rPr>
        <w:t> </w:t>
      </w:r>
    </w:p>
    <w:p w14:paraId="291FA311" w14:textId="77777777" w:rsidR="00635027" w:rsidRDefault="00635027" w:rsidP="0063502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t>
      </w:r>
      <w:r>
        <w:rPr>
          <w:rStyle w:val="eop"/>
          <w:rFonts w:eastAsiaTheme="majorEastAsia"/>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EA6"/>
    <w:multiLevelType w:val="multilevel"/>
    <w:tmpl w:val="2EF6F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E226C"/>
    <w:multiLevelType w:val="multilevel"/>
    <w:tmpl w:val="6960DF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C13FF"/>
    <w:multiLevelType w:val="multilevel"/>
    <w:tmpl w:val="8A846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43C7A"/>
    <w:multiLevelType w:val="multilevel"/>
    <w:tmpl w:val="C2FE3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328C9"/>
    <w:multiLevelType w:val="multilevel"/>
    <w:tmpl w:val="D5583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490885"/>
    <w:multiLevelType w:val="multilevel"/>
    <w:tmpl w:val="0DFCF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92615"/>
    <w:multiLevelType w:val="multilevel"/>
    <w:tmpl w:val="41A47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186A82"/>
    <w:multiLevelType w:val="multilevel"/>
    <w:tmpl w:val="72FC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3A1EED"/>
    <w:multiLevelType w:val="multilevel"/>
    <w:tmpl w:val="4F722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020E1E"/>
    <w:multiLevelType w:val="multilevel"/>
    <w:tmpl w:val="A7A4B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137B32"/>
    <w:multiLevelType w:val="multilevel"/>
    <w:tmpl w:val="F4A62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03AD4"/>
    <w:multiLevelType w:val="multilevel"/>
    <w:tmpl w:val="198C8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77795C"/>
    <w:multiLevelType w:val="multilevel"/>
    <w:tmpl w:val="040EC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DF3927"/>
    <w:multiLevelType w:val="multilevel"/>
    <w:tmpl w:val="74F2E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5D651C"/>
    <w:multiLevelType w:val="multilevel"/>
    <w:tmpl w:val="7CF8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B321AE"/>
    <w:multiLevelType w:val="multilevel"/>
    <w:tmpl w:val="9F2CE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B4023E"/>
    <w:multiLevelType w:val="multilevel"/>
    <w:tmpl w:val="46CEC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E5070C"/>
    <w:multiLevelType w:val="multilevel"/>
    <w:tmpl w:val="FF3C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7800B7"/>
    <w:multiLevelType w:val="multilevel"/>
    <w:tmpl w:val="1658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1D76E4"/>
    <w:multiLevelType w:val="multilevel"/>
    <w:tmpl w:val="BC3A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107768"/>
    <w:multiLevelType w:val="multilevel"/>
    <w:tmpl w:val="6B38B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AD0C9E"/>
    <w:multiLevelType w:val="multilevel"/>
    <w:tmpl w:val="622833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8029DA"/>
    <w:multiLevelType w:val="multilevel"/>
    <w:tmpl w:val="80AE1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013AFD"/>
    <w:multiLevelType w:val="multilevel"/>
    <w:tmpl w:val="5900B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314EFF"/>
    <w:multiLevelType w:val="multilevel"/>
    <w:tmpl w:val="C8EA3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923642">
    <w:abstractNumId w:val="38"/>
  </w:num>
  <w:num w:numId="2" w16cid:durableId="678429796">
    <w:abstractNumId w:val="3"/>
  </w:num>
  <w:num w:numId="3" w16cid:durableId="682517328">
    <w:abstractNumId w:val="6"/>
  </w:num>
  <w:num w:numId="4" w16cid:durableId="684015828">
    <w:abstractNumId w:val="31"/>
  </w:num>
  <w:num w:numId="5" w16cid:durableId="1540390523">
    <w:abstractNumId w:val="22"/>
  </w:num>
  <w:num w:numId="6" w16cid:durableId="1156993900">
    <w:abstractNumId w:val="23"/>
  </w:num>
  <w:num w:numId="7" w16cid:durableId="1554733059">
    <w:abstractNumId w:val="16"/>
  </w:num>
  <w:num w:numId="8" w16cid:durableId="1867983635">
    <w:abstractNumId w:val="27"/>
  </w:num>
  <w:num w:numId="9" w16cid:durableId="381710108">
    <w:abstractNumId w:val="4"/>
  </w:num>
  <w:num w:numId="10" w16cid:durableId="247151826">
    <w:abstractNumId w:val="34"/>
  </w:num>
  <w:num w:numId="11" w16cid:durableId="1803619471">
    <w:abstractNumId w:val="2"/>
  </w:num>
  <w:num w:numId="12" w16cid:durableId="1749188594">
    <w:abstractNumId w:val="33"/>
  </w:num>
  <w:num w:numId="13" w16cid:durableId="106389228">
    <w:abstractNumId w:val="10"/>
  </w:num>
  <w:num w:numId="14" w16cid:durableId="66272854">
    <w:abstractNumId w:val="24"/>
  </w:num>
  <w:num w:numId="15" w16cid:durableId="766733890">
    <w:abstractNumId w:val="18"/>
  </w:num>
  <w:num w:numId="16" w16cid:durableId="618101360">
    <w:abstractNumId w:val="5"/>
  </w:num>
  <w:num w:numId="17" w16cid:durableId="997001430">
    <w:abstractNumId w:val="13"/>
  </w:num>
  <w:num w:numId="18" w16cid:durableId="623852758">
    <w:abstractNumId w:val="9"/>
  </w:num>
  <w:num w:numId="19" w16cid:durableId="523592022">
    <w:abstractNumId w:val="17"/>
  </w:num>
  <w:num w:numId="20" w16cid:durableId="14354539">
    <w:abstractNumId w:val="28"/>
  </w:num>
  <w:num w:numId="21" w16cid:durableId="37052408">
    <w:abstractNumId w:val="40"/>
  </w:num>
  <w:num w:numId="22" w16cid:durableId="2042320585">
    <w:abstractNumId w:val="8"/>
  </w:num>
  <w:num w:numId="23" w16cid:durableId="677970751">
    <w:abstractNumId w:val="30"/>
  </w:num>
  <w:num w:numId="24" w16cid:durableId="1907032708">
    <w:abstractNumId w:val="7"/>
  </w:num>
  <w:num w:numId="25" w16cid:durableId="250814986">
    <w:abstractNumId w:val="36"/>
  </w:num>
  <w:num w:numId="26" w16cid:durableId="1655716389">
    <w:abstractNumId w:val="0"/>
  </w:num>
  <w:num w:numId="27" w16cid:durableId="320500920">
    <w:abstractNumId w:val="29"/>
  </w:num>
  <w:num w:numId="28" w16cid:durableId="372192358">
    <w:abstractNumId w:val="19"/>
  </w:num>
  <w:num w:numId="29" w16cid:durableId="940455594">
    <w:abstractNumId w:val="39"/>
  </w:num>
  <w:num w:numId="30" w16cid:durableId="911232194">
    <w:abstractNumId w:val="37"/>
  </w:num>
  <w:num w:numId="31" w16cid:durableId="1798136064">
    <w:abstractNumId w:val="25"/>
  </w:num>
  <w:num w:numId="32" w16cid:durableId="1140155091">
    <w:abstractNumId w:val="20"/>
  </w:num>
  <w:num w:numId="33" w16cid:durableId="1348018739">
    <w:abstractNumId w:val="14"/>
  </w:num>
  <w:num w:numId="34" w16cid:durableId="978456343">
    <w:abstractNumId w:val="35"/>
  </w:num>
  <w:num w:numId="35" w16cid:durableId="1019697720">
    <w:abstractNumId w:val="1"/>
  </w:num>
  <w:num w:numId="36" w16cid:durableId="1015620566">
    <w:abstractNumId w:val="32"/>
  </w:num>
  <w:num w:numId="37" w16cid:durableId="1655333783">
    <w:abstractNumId w:val="11"/>
  </w:num>
  <w:num w:numId="38" w16cid:durableId="1497722553">
    <w:abstractNumId w:val="15"/>
  </w:num>
  <w:num w:numId="39" w16cid:durableId="60324931">
    <w:abstractNumId w:val="26"/>
  </w:num>
  <w:num w:numId="40" w16cid:durableId="2115710318">
    <w:abstractNumId w:val="12"/>
  </w:num>
  <w:num w:numId="41" w16cid:durableId="203045241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49F0"/>
    <w:rsid w:val="000F6AF8"/>
    <w:rsid w:val="001156CD"/>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D1DCC2DE-A1F2-46E0-BDBB-8CED43A45259}"/>
</file>

<file path=customXml/itemProps2.xml><?xml version="1.0" encoding="utf-8"?>
<ds:datastoreItem xmlns:ds="http://schemas.openxmlformats.org/officeDocument/2006/customXml" ds:itemID="{5AD833AF-626F-41E0-AAD9-66B475634C0B}"/>
</file>

<file path=customXml/itemProps3.xml><?xml version="1.0" encoding="utf-8"?>
<ds:datastoreItem xmlns:ds="http://schemas.openxmlformats.org/officeDocument/2006/customXml" ds:itemID="{924EDE0D-5EAF-4CAA-8464-36EDA6F30D1B}"/>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1330</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Keyes, Kelly</cp:lastModifiedBy>
  <cp:revision>3</cp:revision>
  <dcterms:created xsi:type="dcterms:W3CDTF">2025-03-27T22:42:00Z</dcterms:created>
  <dcterms:modified xsi:type="dcterms:W3CDTF">2025-03-27T22:42:00Z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