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2AC82" w14:textId="60DCC8BC" w:rsidR="00EB21AC" w:rsidRDefault="6F48F950" w:rsidP="43DD6531">
      <w:pPr>
        <w:widowControl w:val="0"/>
        <w:spacing w:before="61" w:after="0" w:line="276" w:lineRule="auto"/>
        <w:jc w:val="center"/>
        <w:rPr>
          <w:rFonts w:ascii="Calibri" w:eastAsia="Calibri" w:hAnsi="Calibri" w:cs="Calibri"/>
          <w:color w:val="000000" w:themeColor="text1"/>
          <w:sz w:val="28"/>
          <w:szCs w:val="28"/>
        </w:rPr>
      </w:pPr>
      <w:r w:rsidRPr="43DD6531">
        <w:rPr>
          <w:rFonts w:ascii="Calibri" w:eastAsia="Calibri" w:hAnsi="Calibri" w:cs="Calibri"/>
          <w:b/>
          <w:bCs/>
          <w:color w:val="000000" w:themeColor="text1"/>
          <w:sz w:val="28"/>
          <w:szCs w:val="28"/>
          <w:u w:val="single"/>
        </w:rPr>
        <w:t>SECTION 12: DEATH CERTIFICATES</w:t>
      </w:r>
    </w:p>
    <w:p w14:paraId="6407A8F0" w14:textId="3E762F15" w:rsidR="00EB21AC" w:rsidRDefault="00EB21AC" w:rsidP="43DD6531">
      <w:pPr>
        <w:widowControl w:val="0"/>
        <w:tabs>
          <w:tab w:val="left" w:pos="460"/>
        </w:tabs>
        <w:spacing w:before="11" w:after="0" w:line="276" w:lineRule="auto"/>
        <w:ind w:left="100" w:right="2463"/>
        <w:rPr>
          <w:rFonts w:ascii="Calibri" w:eastAsia="Calibri" w:hAnsi="Calibri" w:cs="Calibri"/>
          <w:color w:val="000000" w:themeColor="text1"/>
        </w:rPr>
      </w:pPr>
    </w:p>
    <w:p w14:paraId="6D31AEC6" w14:textId="2D319348" w:rsidR="00EB21AC" w:rsidRDefault="6F48F950" w:rsidP="43DD6531">
      <w:pPr>
        <w:widowControl w:val="0"/>
        <w:tabs>
          <w:tab w:val="left" w:pos="460"/>
        </w:tabs>
        <w:spacing w:before="11" w:after="0" w:line="276" w:lineRule="auto"/>
        <w:ind w:left="100" w:right="20"/>
        <w:rPr>
          <w:rFonts w:ascii="Calibri" w:eastAsia="Calibri" w:hAnsi="Calibri" w:cs="Calibri"/>
          <w:color w:val="000000" w:themeColor="text1"/>
        </w:rPr>
      </w:pPr>
      <w:r w:rsidRPr="43DD6531">
        <w:rPr>
          <w:rFonts w:ascii="Calibri" w:eastAsia="Calibri" w:hAnsi="Calibri" w:cs="Calibri"/>
          <w:b/>
          <w:bCs/>
          <w:color w:val="000000" w:themeColor="text1"/>
        </w:rPr>
        <w:t>DEATH CERTIFICATES NOT SIGNED BY A PRIMARY CARE PHYSICIAN</w:t>
      </w:r>
    </w:p>
    <w:p w14:paraId="5596B059" w14:textId="2B540757" w:rsidR="00EB21AC" w:rsidRDefault="00EB21AC" w:rsidP="43DD6531">
      <w:pPr>
        <w:widowControl w:val="0"/>
        <w:spacing w:before="2" w:after="0" w:line="276" w:lineRule="auto"/>
        <w:rPr>
          <w:rFonts w:ascii="Calibri" w:eastAsia="Calibri" w:hAnsi="Calibri" w:cs="Calibri"/>
          <w:color w:val="000000" w:themeColor="text1"/>
        </w:rPr>
      </w:pPr>
    </w:p>
    <w:p w14:paraId="0DBC28A4" w14:textId="21350092" w:rsidR="00EB21AC" w:rsidRDefault="6F48F950" w:rsidP="43DD6531">
      <w:pPr>
        <w:widowControl w:val="0"/>
        <w:spacing w:after="0" w:line="276" w:lineRule="auto"/>
        <w:ind w:left="100" w:right="83"/>
        <w:rPr>
          <w:rFonts w:ascii="Calibri" w:eastAsia="Calibri" w:hAnsi="Calibri" w:cs="Calibri"/>
          <w:color w:val="000000" w:themeColor="text1"/>
        </w:rPr>
      </w:pPr>
      <w:r w:rsidRPr="43DD6531">
        <w:rPr>
          <w:rFonts w:ascii="Calibri" w:eastAsia="Calibri" w:hAnsi="Calibri" w:cs="Calibri"/>
          <w:color w:val="000000" w:themeColor="text1"/>
        </w:rPr>
        <w:t>Death Certificates for decedents under jurisdiction of the Union County Coroner’s Office for autopsy will be signed by the Coroner or a Deputy Coroner.</w:t>
      </w:r>
    </w:p>
    <w:p w14:paraId="60F047ED" w14:textId="6FC8A4C9" w:rsidR="00EB21AC" w:rsidRDefault="00EB21AC" w:rsidP="43DD6531">
      <w:pPr>
        <w:widowControl w:val="0"/>
        <w:spacing w:before="4" w:after="0" w:line="276" w:lineRule="auto"/>
        <w:rPr>
          <w:rFonts w:ascii="Calibri" w:eastAsia="Calibri" w:hAnsi="Calibri" w:cs="Calibri"/>
          <w:color w:val="000000" w:themeColor="text1"/>
        </w:rPr>
      </w:pPr>
    </w:p>
    <w:p w14:paraId="09B58483" w14:textId="256EA970" w:rsidR="00EB21AC" w:rsidRDefault="6F48F950" w:rsidP="43DD6531">
      <w:pPr>
        <w:pStyle w:val="ListParagraph"/>
        <w:widowControl w:val="0"/>
        <w:numPr>
          <w:ilvl w:val="0"/>
          <w:numId w:val="5"/>
        </w:numPr>
        <w:tabs>
          <w:tab w:val="left" w:pos="820"/>
        </w:tabs>
        <w:spacing w:after="0" w:line="276" w:lineRule="auto"/>
        <w:ind w:right="94"/>
        <w:rPr>
          <w:rFonts w:ascii="Calibri" w:eastAsia="Calibri" w:hAnsi="Calibri" w:cs="Calibri"/>
          <w:color w:val="000000" w:themeColor="text1"/>
        </w:rPr>
      </w:pPr>
      <w:r w:rsidRPr="43DD6531">
        <w:rPr>
          <w:rFonts w:ascii="Calibri" w:eastAsia="Calibri" w:hAnsi="Calibri" w:cs="Calibri"/>
          <w:color w:val="000000" w:themeColor="text1"/>
        </w:rPr>
        <w:t>If cause and manner of death can be determined at time of autopsy, the Death Certificate shall be signed with those findings considered.</w:t>
      </w:r>
    </w:p>
    <w:p w14:paraId="02E11164" w14:textId="59EA6725" w:rsidR="00EB21AC" w:rsidRDefault="00EB21AC" w:rsidP="43DD6531">
      <w:pPr>
        <w:widowControl w:val="0"/>
        <w:spacing w:before="4" w:after="0" w:line="276" w:lineRule="auto"/>
        <w:rPr>
          <w:rFonts w:ascii="Calibri" w:eastAsia="Calibri" w:hAnsi="Calibri" w:cs="Calibri"/>
          <w:color w:val="000000" w:themeColor="text1"/>
        </w:rPr>
      </w:pPr>
    </w:p>
    <w:p w14:paraId="2ACE9013" w14:textId="0D555828" w:rsidR="00EB21AC" w:rsidRDefault="6F48F950" w:rsidP="43DD6531">
      <w:pPr>
        <w:pStyle w:val="ListParagraph"/>
        <w:widowControl w:val="0"/>
        <w:numPr>
          <w:ilvl w:val="0"/>
          <w:numId w:val="5"/>
        </w:numPr>
        <w:tabs>
          <w:tab w:val="left" w:pos="820"/>
        </w:tabs>
        <w:spacing w:after="0" w:line="276" w:lineRule="auto"/>
        <w:rPr>
          <w:rFonts w:ascii="Calibri" w:eastAsia="Calibri" w:hAnsi="Calibri" w:cs="Calibri"/>
          <w:color w:val="000000" w:themeColor="text1"/>
        </w:rPr>
      </w:pPr>
      <w:r w:rsidRPr="43DD6531">
        <w:rPr>
          <w:rFonts w:ascii="Calibri" w:eastAsia="Calibri" w:hAnsi="Calibri" w:cs="Calibri"/>
          <w:color w:val="000000" w:themeColor="text1"/>
        </w:rPr>
        <w:t>If cause and manner of death cannot be determined at time of autopsy, then a Death Certificate Indicating “Pending” shall be signed.</w:t>
      </w:r>
    </w:p>
    <w:p w14:paraId="6ACD4536" w14:textId="345CF375" w:rsidR="00EB21AC" w:rsidRDefault="00EB21AC" w:rsidP="43DD6531">
      <w:pPr>
        <w:widowControl w:val="0"/>
        <w:spacing w:before="16" w:after="0" w:line="276" w:lineRule="auto"/>
        <w:rPr>
          <w:rFonts w:ascii="Calibri" w:eastAsia="Calibri" w:hAnsi="Calibri" w:cs="Calibri"/>
          <w:color w:val="000000" w:themeColor="text1"/>
        </w:rPr>
      </w:pPr>
    </w:p>
    <w:p w14:paraId="0B951FFC" w14:textId="5CD226DA" w:rsidR="00EB21AC" w:rsidRDefault="6F48F950" w:rsidP="43DD6531">
      <w:pPr>
        <w:pStyle w:val="ListParagraph"/>
        <w:widowControl w:val="0"/>
        <w:numPr>
          <w:ilvl w:val="0"/>
          <w:numId w:val="4"/>
        </w:numPr>
        <w:tabs>
          <w:tab w:val="left" w:pos="820"/>
        </w:tabs>
        <w:spacing w:after="0" w:line="276" w:lineRule="auto"/>
        <w:ind w:right="88"/>
        <w:rPr>
          <w:rFonts w:ascii="Calibri" w:eastAsia="Calibri" w:hAnsi="Calibri" w:cs="Calibri"/>
          <w:color w:val="000000" w:themeColor="text1"/>
        </w:rPr>
      </w:pPr>
      <w:r w:rsidRPr="43DD6531">
        <w:rPr>
          <w:rFonts w:ascii="Calibri" w:eastAsia="Calibri" w:hAnsi="Calibri" w:cs="Calibri"/>
          <w:color w:val="000000" w:themeColor="text1"/>
        </w:rPr>
        <w:t>If a Death Certificate indicating “Pending” is signed, a final Death Certificate should be issued immediately upon completing the investigation.</w:t>
      </w:r>
    </w:p>
    <w:p w14:paraId="6E965234" w14:textId="012B9F91" w:rsidR="00EB21AC" w:rsidRDefault="00EB21AC" w:rsidP="43DD6531">
      <w:pPr>
        <w:widowControl w:val="0"/>
        <w:spacing w:before="9" w:after="0" w:line="276" w:lineRule="auto"/>
        <w:rPr>
          <w:rFonts w:ascii="Calibri" w:eastAsia="Calibri" w:hAnsi="Calibri" w:cs="Calibri"/>
          <w:color w:val="000000" w:themeColor="text1"/>
        </w:rPr>
      </w:pPr>
    </w:p>
    <w:p w14:paraId="77A56068" w14:textId="6CEA6CD0" w:rsidR="00EB21AC" w:rsidRDefault="6F48F950" w:rsidP="43DD6531">
      <w:pPr>
        <w:pStyle w:val="ListParagraph"/>
        <w:widowControl w:val="0"/>
        <w:numPr>
          <w:ilvl w:val="0"/>
          <w:numId w:val="4"/>
        </w:numPr>
        <w:tabs>
          <w:tab w:val="left" w:pos="820"/>
        </w:tabs>
        <w:spacing w:after="0" w:line="276" w:lineRule="auto"/>
        <w:ind w:right="82"/>
        <w:rPr>
          <w:rFonts w:ascii="Calibri" w:eastAsia="Calibri" w:hAnsi="Calibri" w:cs="Calibri"/>
          <w:color w:val="000000" w:themeColor="text1"/>
        </w:rPr>
      </w:pPr>
      <w:r w:rsidRPr="43DD6531">
        <w:rPr>
          <w:rFonts w:ascii="Calibri" w:eastAsia="Calibri" w:hAnsi="Calibri" w:cs="Calibri"/>
          <w:color w:val="000000" w:themeColor="text1"/>
        </w:rPr>
        <w:t>Occasionally, a decedent may not have an established relationship with an Ohio physician. However, the scene investigation revealed the decedent had significant, verifiable medical history. The Coroner Investigator may either release the decedent on scene or request transport of the decedent to the Union County Morgue. In either case, the Death Certifier shall be a representative from the Union County Coroner’s Office.</w:t>
      </w:r>
    </w:p>
    <w:p w14:paraId="51CCEE6E" w14:textId="7D3DD0BB" w:rsidR="00EB21AC" w:rsidRDefault="00EB21AC" w:rsidP="43DD6531">
      <w:pPr>
        <w:widowControl w:val="0"/>
        <w:spacing w:before="6" w:after="0" w:line="276" w:lineRule="auto"/>
        <w:rPr>
          <w:rFonts w:ascii="Calibri" w:eastAsia="Calibri" w:hAnsi="Calibri" w:cs="Calibri"/>
          <w:color w:val="000000" w:themeColor="text1"/>
        </w:rPr>
      </w:pPr>
    </w:p>
    <w:p w14:paraId="143E16AE" w14:textId="1A685DFD" w:rsidR="00EB21AC" w:rsidRDefault="6F48F950" w:rsidP="43DD6531">
      <w:pPr>
        <w:widowControl w:val="0"/>
        <w:spacing w:after="0" w:line="276" w:lineRule="auto"/>
        <w:ind w:left="100" w:right="1550"/>
        <w:rPr>
          <w:rFonts w:ascii="Calibri" w:eastAsia="Calibri" w:hAnsi="Calibri" w:cs="Calibri"/>
          <w:color w:val="000000" w:themeColor="text1"/>
        </w:rPr>
      </w:pPr>
      <w:r w:rsidRPr="43DD6531">
        <w:rPr>
          <w:rFonts w:ascii="Calibri" w:eastAsia="Calibri" w:hAnsi="Calibri" w:cs="Calibri"/>
          <w:b/>
          <w:bCs/>
          <w:color w:val="000000" w:themeColor="text1"/>
        </w:rPr>
        <w:t>DEATH CERTIFICATES INDICATING “PENDING”</w:t>
      </w:r>
    </w:p>
    <w:p w14:paraId="1B76363D" w14:textId="29306001" w:rsidR="00EB21AC" w:rsidRDefault="00EB21AC" w:rsidP="43DD6531">
      <w:pPr>
        <w:widowControl w:val="0"/>
        <w:spacing w:before="5" w:after="0" w:line="276" w:lineRule="auto"/>
        <w:rPr>
          <w:rFonts w:ascii="Calibri" w:eastAsia="Calibri" w:hAnsi="Calibri" w:cs="Calibri"/>
          <w:color w:val="000000" w:themeColor="text1"/>
        </w:rPr>
      </w:pPr>
    </w:p>
    <w:p w14:paraId="0E6650ED" w14:textId="6FF5225E" w:rsidR="00EB21AC" w:rsidRDefault="6F48F950" w:rsidP="43DD6531">
      <w:pPr>
        <w:widowControl w:val="0"/>
        <w:spacing w:after="0" w:line="276" w:lineRule="auto"/>
        <w:ind w:left="100" w:right="85"/>
        <w:rPr>
          <w:rFonts w:ascii="Calibri" w:eastAsia="Calibri" w:hAnsi="Calibri" w:cs="Calibri"/>
          <w:color w:val="000000" w:themeColor="text1"/>
        </w:rPr>
      </w:pPr>
      <w:r w:rsidRPr="43DD6531">
        <w:rPr>
          <w:rFonts w:ascii="Calibri" w:eastAsia="Calibri" w:hAnsi="Calibri" w:cs="Calibri"/>
          <w:i/>
          <w:iCs/>
          <w:color w:val="000000" w:themeColor="text1"/>
        </w:rPr>
        <w:t>“The physician in charge of the patient's care for the illness or condition which resulted in death shall complete, sign, and return to the funeral director or person acting as such all medical certification within forty-eight hours after a death occurs. In the absence of said physician or with his approval, the certificate may be completed and signed by his associate physician, by the chief medical officer of the institution in which the death occurred, or by the physician who performed an autopsy upon the decedent, if such individual has access to the medical history of the case, if he views the deceased at or after the time of death, and if the death is due to natural causes.”</w:t>
      </w:r>
    </w:p>
    <w:p w14:paraId="5CD621AA" w14:textId="3782B16D" w:rsidR="00EB21AC" w:rsidRDefault="00EB21AC" w:rsidP="43DD6531">
      <w:pPr>
        <w:widowControl w:val="0"/>
        <w:spacing w:before="2" w:after="0" w:line="276" w:lineRule="auto"/>
        <w:rPr>
          <w:rFonts w:ascii="Calibri" w:eastAsia="Calibri" w:hAnsi="Calibri" w:cs="Calibri"/>
          <w:color w:val="000000" w:themeColor="text1"/>
        </w:rPr>
      </w:pPr>
    </w:p>
    <w:p w14:paraId="31A2C2D7" w14:textId="09245B4F" w:rsidR="00EB21AC" w:rsidRDefault="6F48F950" w:rsidP="43DD6531">
      <w:pPr>
        <w:widowControl w:val="0"/>
        <w:spacing w:after="0" w:line="276" w:lineRule="auto"/>
        <w:ind w:left="100" w:right="83"/>
        <w:rPr>
          <w:rFonts w:ascii="Calibri" w:eastAsia="Calibri" w:hAnsi="Calibri" w:cs="Calibri"/>
          <w:color w:val="000000" w:themeColor="text1"/>
        </w:rPr>
      </w:pPr>
      <w:r w:rsidRPr="43DD6531">
        <w:rPr>
          <w:rFonts w:ascii="Calibri" w:eastAsia="Calibri" w:hAnsi="Calibri" w:cs="Calibri"/>
          <w:color w:val="000000" w:themeColor="text1"/>
        </w:rPr>
        <w:t>The Union County Coroner’s Office recognizes at times a mortuary/funeral home may need to release a decedent for burial, cremation or transport and the designated certifier is unavailable. Because of these events, the Coroner or Deputy Coroner/ Investigator may assist under the following conditions:</w:t>
      </w:r>
    </w:p>
    <w:p w14:paraId="3E9FD9DC" w14:textId="3CE06F3A" w:rsidR="00EB21AC" w:rsidRDefault="00EB21AC" w:rsidP="43DD6531">
      <w:pPr>
        <w:widowControl w:val="0"/>
        <w:spacing w:before="7" w:after="0" w:line="276" w:lineRule="auto"/>
        <w:rPr>
          <w:rFonts w:ascii="Calibri" w:eastAsia="Calibri" w:hAnsi="Calibri" w:cs="Calibri"/>
          <w:color w:val="000000" w:themeColor="text1"/>
        </w:rPr>
      </w:pPr>
    </w:p>
    <w:p w14:paraId="676FD7B7" w14:textId="5B54C865" w:rsidR="00EB21AC" w:rsidRDefault="6F48F950" w:rsidP="43DD6531">
      <w:pPr>
        <w:pStyle w:val="ListParagraph"/>
        <w:widowControl w:val="0"/>
        <w:numPr>
          <w:ilvl w:val="0"/>
          <w:numId w:val="3"/>
        </w:numPr>
        <w:tabs>
          <w:tab w:val="left" w:pos="820"/>
        </w:tabs>
        <w:spacing w:after="0" w:line="276" w:lineRule="auto"/>
        <w:ind w:right="89"/>
        <w:rPr>
          <w:rFonts w:ascii="Calibri" w:eastAsia="Calibri" w:hAnsi="Calibri" w:cs="Calibri"/>
          <w:color w:val="000000" w:themeColor="text1"/>
        </w:rPr>
      </w:pPr>
      <w:r w:rsidRPr="43DD6531">
        <w:rPr>
          <w:rFonts w:ascii="Calibri" w:eastAsia="Calibri" w:hAnsi="Calibri" w:cs="Calibri"/>
          <w:color w:val="000000" w:themeColor="text1"/>
        </w:rPr>
        <w:t>If the decedent’s primary care physician (designated certifier) is unavailable to sign a Death Certificate, the mortuary/funeral home personnel shall make every effort to have the Death Certificate indicating “Pending” signed by an associate of the designated certifier.</w:t>
      </w:r>
    </w:p>
    <w:p w14:paraId="3707647B" w14:textId="126F95F0" w:rsidR="00EB21AC" w:rsidRDefault="00EB21AC" w:rsidP="43DD6531">
      <w:pPr>
        <w:widowControl w:val="0"/>
        <w:spacing w:before="4" w:after="0" w:line="276" w:lineRule="auto"/>
        <w:rPr>
          <w:rFonts w:ascii="Calibri" w:eastAsia="Calibri" w:hAnsi="Calibri" w:cs="Calibri"/>
          <w:color w:val="000000" w:themeColor="text1"/>
        </w:rPr>
      </w:pPr>
    </w:p>
    <w:p w14:paraId="7D33338D" w14:textId="21F8198D" w:rsidR="00EB21AC" w:rsidRDefault="6F48F950" w:rsidP="43DD6531">
      <w:pPr>
        <w:pStyle w:val="ListParagraph"/>
        <w:widowControl w:val="0"/>
        <w:numPr>
          <w:ilvl w:val="1"/>
          <w:numId w:val="3"/>
        </w:numPr>
        <w:tabs>
          <w:tab w:val="left" w:pos="1180"/>
        </w:tabs>
        <w:spacing w:before="19" w:after="0" w:line="276" w:lineRule="auto"/>
        <w:ind w:right="94"/>
        <w:rPr>
          <w:rFonts w:ascii="Calibri" w:eastAsia="Calibri" w:hAnsi="Calibri" w:cs="Calibri"/>
          <w:color w:val="000000" w:themeColor="text1"/>
        </w:rPr>
      </w:pPr>
      <w:r w:rsidRPr="43DD6531">
        <w:rPr>
          <w:rFonts w:ascii="Calibri" w:eastAsia="Calibri" w:hAnsi="Calibri" w:cs="Calibri"/>
          <w:color w:val="000000" w:themeColor="text1"/>
        </w:rPr>
        <w:t>Mortuary/funeral home personnel need to assure the associate of the designated certifier they are signing a Death Certificate indicating “Pending” and are not rendering a determination on the cause and manner of death in any way.</w:t>
      </w:r>
    </w:p>
    <w:p w14:paraId="4A18D9E7" w14:textId="0A0F4B5C" w:rsidR="00EB21AC" w:rsidRDefault="00EB21AC" w:rsidP="43DD6531">
      <w:pPr>
        <w:widowControl w:val="0"/>
        <w:spacing w:before="5" w:after="0" w:line="276" w:lineRule="auto"/>
        <w:rPr>
          <w:rFonts w:ascii="Calibri" w:eastAsia="Calibri" w:hAnsi="Calibri" w:cs="Calibri"/>
          <w:color w:val="000000" w:themeColor="text1"/>
        </w:rPr>
      </w:pPr>
    </w:p>
    <w:p w14:paraId="731C5A09" w14:textId="6159554C" w:rsidR="00EB21AC" w:rsidRDefault="6F48F950" w:rsidP="43DD6531">
      <w:pPr>
        <w:pStyle w:val="ListParagraph"/>
        <w:widowControl w:val="0"/>
        <w:numPr>
          <w:ilvl w:val="1"/>
          <w:numId w:val="2"/>
        </w:numPr>
        <w:tabs>
          <w:tab w:val="left" w:pos="1180"/>
        </w:tabs>
        <w:spacing w:after="0" w:line="276" w:lineRule="auto"/>
        <w:ind w:right="93"/>
        <w:rPr>
          <w:rFonts w:ascii="Calibri" w:eastAsia="Calibri" w:hAnsi="Calibri" w:cs="Calibri"/>
          <w:color w:val="000000" w:themeColor="text1"/>
        </w:rPr>
      </w:pPr>
      <w:r w:rsidRPr="43DD6531">
        <w:rPr>
          <w:rFonts w:ascii="Calibri" w:eastAsia="Calibri" w:hAnsi="Calibri" w:cs="Calibri"/>
          <w:color w:val="000000" w:themeColor="text1"/>
        </w:rPr>
        <w:t>In the event the designated certifier’s associate is unavailable or unwilling to sign a Death Certificate indicating “Pending Investigation”, the Coroner or a Deputy Coroner/ Investigator may sign.</w:t>
      </w:r>
    </w:p>
    <w:p w14:paraId="21EF34F8" w14:textId="3D0D7B70" w:rsidR="00EB21AC" w:rsidRDefault="00EB21AC" w:rsidP="43DD6531">
      <w:pPr>
        <w:widowControl w:val="0"/>
        <w:spacing w:before="7" w:after="0" w:line="276" w:lineRule="auto"/>
        <w:rPr>
          <w:rFonts w:ascii="Calibri" w:eastAsia="Calibri" w:hAnsi="Calibri" w:cs="Calibri"/>
          <w:color w:val="000000" w:themeColor="text1"/>
        </w:rPr>
      </w:pPr>
    </w:p>
    <w:p w14:paraId="7570A0BF" w14:textId="2D615B07" w:rsidR="00EB21AC" w:rsidRDefault="6F48F950" w:rsidP="43DD6531">
      <w:pPr>
        <w:pStyle w:val="ListParagraph"/>
        <w:widowControl w:val="0"/>
        <w:numPr>
          <w:ilvl w:val="0"/>
          <w:numId w:val="2"/>
        </w:numPr>
        <w:tabs>
          <w:tab w:val="left" w:pos="820"/>
        </w:tabs>
        <w:spacing w:after="0" w:line="276" w:lineRule="auto"/>
        <w:ind w:right="89"/>
        <w:rPr>
          <w:rFonts w:ascii="Calibri" w:eastAsia="Calibri" w:hAnsi="Calibri" w:cs="Calibri"/>
          <w:color w:val="000000" w:themeColor="text1"/>
        </w:rPr>
      </w:pPr>
      <w:r w:rsidRPr="43DD6531">
        <w:rPr>
          <w:rFonts w:ascii="Calibri" w:eastAsia="Calibri" w:hAnsi="Calibri" w:cs="Calibri"/>
          <w:color w:val="000000" w:themeColor="text1"/>
        </w:rPr>
        <w:t>Mortuary/funeral home personnel should be prepared to detail which doctors they talked with and why they refused to sign for their associate.</w:t>
      </w:r>
    </w:p>
    <w:p w14:paraId="6175E42D" w14:textId="1EF64CAB" w:rsidR="00EB21AC" w:rsidRDefault="00EB21AC" w:rsidP="43DD6531">
      <w:pPr>
        <w:widowControl w:val="0"/>
        <w:spacing w:before="4" w:after="0" w:line="276" w:lineRule="auto"/>
        <w:rPr>
          <w:rFonts w:ascii="Calibri" w:eastAsia="Calibri" w:hAnsi="Calibri" w:cs="Calibri"/>
          <w:color w:val="000000" w:themeColor="text1"/>
        </w:rPr>
      </w:pPr>
    </w:p>
    <w:p w14:paraId="1CD96C3C" w14:textId="63BE4D92" w:rsidR="00EB21AC" w:rsidRDefault="6F48F950" w:rsidP="43DD6531">
      <w:pPr>
        <w:pStyle w:val="ListParagraph"/>
        <w:widowControl w:val="0"/>
        <w:numPr>
          <w:ilvl w:val="0"/>
          <w:numId w:val="2"/>
        </w:numPr>
        <w:tabs>
          <w:tab w:val="left" w:pos="820"/>
        </w:tabs>
        <w:spacing w:after="0" w:line="276" w:lineRule="auto"/>
        <w:ind w:right="86"/>
        <w:rPr>
          <w:rFonts w:ascii="Calibri" w:eastAsia="Calibri" w:hAnsi="Calibri" w:cs="Calibri"/>
          <w:color w:val="000000" w:themeColor="text1"/>
        </w:rPr>
      </w:pPr>
      <w:r w:rsidRPr="43DD6531">
        <w:rPr>
          <w:rFonts w:ascii="Calibri" w:eastAsia="Calibri" w:hAnsi="Calibri" w:cs="Calibri"/>
          <w:color w:val="000000" w:themeColor="text1"/>
        </w:rPr>
        <w:t>Mortuary/funeral home personnel should be prepared to give a complete report of the circumstances of death, including medical history, to the Coroner Investigator to determine if signing the Death Certificate is appropriate.</w:t>
      </w:r>
    </w:p>
    <w:p w14:paraId="3E95D395" w14:textId="0771DAEA" w:rsidR="00EB21AC" w:rsidRDefault="00EB21AC" w:rsidP="43DD6531">
      <w:pPr>
        <w:widowControl w:val="0"/>
        <w:spacing w:before="14" w:after="0" w:line="276" w:lineRule="auto"/>
        <w:rPr>
          <w:rFonts w:ascii="Calibri" w:eastAsia="Calibri" w:hAnsi="Calibri" w:cs="Calibri"/>
          <w:color w:val="000000" w:themeColor="text1"/>
        </w:rPr>
      </w:pPr>
    </w:p>
    <w:p w14:paraId="224DC038" w14:textId="314706D9" w:rsidR="00EB21AC" w:rsidRDefault="6F48F950" w:rsidP="43DD6531">
      <w:pPr>
        <w:widowControl w:val="0"/>
        <w:spacing w:after="0" w:line="276" w:lineRule="auto"/>
        <w:ind w:left="100" w:right="1190"/>
        <w:rPr>
          <w:rFonts w:ascii="Calibri" w:eastAsia="Calibri" w:hAnsi="Calibri" w:cs="Calibri"/>
          <w:color w:val="000000" w:themeColor="text1"/>
        </w:rPr>
      </w:pPr>
      <w:r w:rsidRPr="43DD6531">
        <w:rPr>
          <w:rFonts w:ascii="Calibri" w:eastAsia="Calibri" w:hAnsi="Calibri" w:cs="Calibri"/>
          <w:b/>
          <w:bCs/>
          <w:color w:val="000000" w:themeColor="text1"/>
        </w:rPr>
        <w:t>REJECTED DEATH CERTIFICATES</w:t>
      </w:r>
    </w:p>
    <w:p w14:paraId="3457A2A1" w14:textId="1D3E0E30" w:rsidR="00EB21AC" w:rsidRDefault="00EB21AC" w:rsidP="43DD6531">
      <w:pPr>
        <w:widowControl w:val="0"/>
        <w:spacing w:before="4" w:after="0" w:line="276" w:lineRule="auto"/>
        <w:rPr>
          <w:rFonts w:ascii="Calibri" w:eastAsia="Calibri" w:hAnsi="Calibri" w:cs="Calibri"/>
          <w:color w:val="000000" w:themeColor="text1"/>
        </w:rPr>
      </w:pPr>
    </w:p>
    <w:p w14:paraId="56F87B78" w14:textId="796BE6EC" w:rsidR="00EB21AC" w:rsidRDefault="6F48F950" w:rsidP="43DD6531">
      <w:pPr>
        <w:widowControl w:val="0"/>
        <w:spacing w:after="0" w:line="276" w:lineRule="auto"/>
        <w:ind w:left="100" w:right="95"/>
        <w:rPr>
          <w:rFonts w:ascii="Calibri" w:eastAsia="Calibri" w:hAnsi="Calibri" w:cs="Calibri"/>
          <w:color w:val="000000" w:themeColor="text1"/>
        </w:rPr>
      </w:pPr>
      <w:r w:rsidRPr="43DD6531">
        <w:rPr>
          <w:rFonts w:ascii="Calibri" w:eastAsia="Calibri" w:hAnsi="Calibri" w:cs="Calibri"/>
          <w:color w:val="000000" w:themeColor="text1"/>
        </w:rPr>
        <w:t xml:space="preserve">The Local or State Registrar’s Office may, from time to time, reject a Death Certificate based on many criteria. Usually, the rejection is due to the manner of death being classified as “Accident” or the cause of death is typically not a natural disease. </w:t>
      </w:r>
    </w:p>
    <w:p w14:paraId="1F0FCAEF" w14:textId="2DC46D18" w:rsidR="00EB21AC" w:rsidRDefault="00EB21AC" w:rsidP="43DD6531">
      <w:pPr>
        <w:widowControl w:val="0"/>
        <w:spacing w:before="5" w:after="0" w:line="276" w:lineRule="auto"/>
        <w:rPr>
          <w:rFonts w:ascii="Calibri" w:eastAsia="Calibri" w:hAnsi="Calibri" w:cs="Calibri"/>
          <w:color w:val="000000" w:themeColor="text1"/>
        </w:rPr>
      </w:pPr>
    </w:p>
    <w:p w14:paraId="504C5478" w14:textId="406BD4F7" w:rsidR="00EB21AC" w:rsidRDefault="6F48F950" w:rsidP="43DD6531">
      <w:pPr>
        <w:pStyle w:val="ListParagraph"/>
        <w:widowControl w:val="0"/>
        <w:numPr>
          <w:ilvl w:val="0"/>
          <w:numId w:val="1"/>
        </w:numPr>
        <w:tabs>
          <w:tab w:val="left" w:pos="820"/>
        </w:tabs>
        <w:spacing w:after="0" w:line="276" w:lineRule="auto"/>
        <w:rPr>
          <w:rFonts w:ascii="Calibri" w:eastAsia="Calibri" w:hAnsi="Calibri" w:cs="Calibri"/>
          <w:color w:val="000000" w:themeColor="text1"/>
        </w:rPr>
      </w:pPr>
      <w:r w:rsidRPr="43DD6531">
        <w:rPr>
          <w:rFonts w:ascii="Calibri" w:eastAsia="Calibri" w:hAnsi="Calibri" w:cs="Calibri"/>
          <w:color w:val="000000" w:themeColor="text1"/>
        </w:rPr>
        <w:t>If the Death Certificate has been rejected due to manner of death being listed as “Accident”, a Coroner’s Case shall be initiated.</w:t>
      </w:r>
    </w:p>
    <w:p w14:paraId="6DC6676C" w14:textId="6C205F43" w:rsidR="00EB21AC" w:rsidRDefault="6F48F950" w:rsidP="43DD6531">
      <w:pPr>
        <w:pStyle w:val="ListParagraph"/>
        <w:widowControl w:val="0"/>
        <w:numPr>
          <w:ilvl w:val="1"/>
          <w:numId w:val="1"/>
        </w:numPr>
        <w:tabs>
          <w:tab w:val="left" w:pos="820"/>
        </w:tabs>
        <w:spacing w:after="0" w:line="276" w:lineRule="auto"/>
        <w:rPr>
          <w:rFonts w:ascii="Calibri" w:eastAsia="Calibri" w:hAnsi="Calibri" w:cs="Calibri"/>
          <w:color w:val="000000" w:themeColor="text1"/>
        </w:rPr>
      </w:pPr>
      <w:r w:rsidRPr="43DD6531">
        <w:rPr>
          <w:rFonts w:ascii="Calibri" w:eastAsia="Calibri" w:hAnsi="Calibri" w:cs="Calibri"/>
          <w:color w:val="000000" w:themeColor="text1"/>
        </w:rPr>
        <w:t>Notice of the rejection may come from either the local or state registrar or the corresponding mortuary/ funeral home.</w:t>
      </w:r>
    </w:p>
    <w:p w14:paraId="5F47E103" w14:textId="65278866" w:rsidR="00EB21AC" w:rsidRDefault="6F48F950" w:rsidP="43DD6531">
      <w:pPr>
        <w:pStyle w:val="ListParagraph"/>
        <w:widowControl w:val="0"/>
        <w:numPr>
          <w:ilvl w:val="1"/>
          <w:numId w:val="1"/>
        </w:numPr>
        <w:tabs>
          <w:tab w:val="left" w:pos="820"/>
        </w:tabs>
        <w:spacing w:after="0" w:line="276" w:lineRule="auto"/>
        <w:rPr>
          <w:rFonts w:ascii="Calibri" w:eastAsia="Calibri" w:hAnsi="Calibri" w:cs="Calibri"/>
          <w:color w:val="000000" w:themeColor="text1"/>
        </w:rPr>
      </w:pPr>
      <w:r w:rsidRPr="43DD6531">
        <w:rPr>
          <w:rFonts w:ascii="Calibri" w:eastAsia="Calibri" w:hAnsi="Calibri" w:cs="Calibri"/>
          <w:color w:val="000000" w:themeColor="text1"/>
        </w:rPr>
        <w:t>The Coroner Investigator who received notification of the rejection shall create a case file, investigate and complete all usual and customary documents to determine if the cause of death and manner of death, as reported by the certifier on the rejected Death Certificate, is appropriate.</w:t>
      </w:r>
    </w:p>
    <w:p w14:paraId="53FBC161" w14:textId="77D92BAA" w:rsidR="00EB21AC" w:rsidRDefault="6F48F950" w:rsidP="43DD6531">
      <w:pPr>
        <w:pStyle w:val="ListParagraph"/>
        <w:widowControl w:val="0"/>
        <w:numPr>
          <w:ilvl w:val="0"/>
          <w:numId w:val="1"/>
        </w:numPr>
        <w:tabs>
          <w:tab w:val="left" w:pos="820"/>
        </w:tabs>
        <w:spacing w:after="0" w:line="276" w:lineRule="auto"/>
        <w:rPr>
          <w:rFonts w:ascii="Calibri" w:eastAsia="Calibri" w:hAnsi="Calibri" w:cs="Calibri"/>
          <w:color w:val="000000" w:themeColor="text1"/>
        </w:rPr>
      </w:pPr>
      <w:r w:rsidRPr="43DD6531">
        <w:rPr>
          <w:rFonts w:ascii="Calibri" w:eastAsia="Calibri" w:hAnsi="Calibri" w:cs="Calibri"/>
          <w:color w:val="000000" w:themeColor="text1"/>
        </w:rPr>
        <w:t xml:space="preserve">If the rejected Death Certificates related to an unacceptable cause description and that manner of death is “Natural”, the Coroner Investigator may assist in correcting the </w:t>
      </w:r>
      <w:r w:rsidRPr="43DD6531">
        <w:rPr>
          <w:rFonts w:ascii="Calibri" w:eastAsia="Calibri" w:hAnsi="Calibri" w:cs="Calibri"/>
          <w:color w:val="000000" w:themeColor="text1"/>
        </w:rPr>
        <w:lastRenderedPageBreak/>
        <w:t>Death Certificate and no Investigation is indicated.</w:t>
      </w:r>
    </w:p>
    <w:p w14:paraId="0E6EACC9" w14:textId="61DC86B4" w:rsidR="00EB21AC" w:rsidRDefault="00EB21AC" w:rsidP="43DD6531">
      <w:pPr>
        <w:spacing w:line="276" w:lineRule="auto"/>
        <w:rPr>
          <w:rFonts w:ascii="Calibri" w:eastAsia="Calibri" w:hAnsi="Calibri" w:cs="Calibri"/>
          <w:color w:val="000000" w:themeColor="text1"/>
        </w:rPr>
      </w:pPr>
    </w:p>
    <w:p w14:paraId="0255598C" w14:textId="7FC9437B" w:rsidR="00EB21AC" w:rsidRDefault="00EB21AC" w:rsidP="43DD6531">
      <w:pPr>
        <w:spacing w:line="276" w:lineRule="auto"/>
        <w:rPr>
          <w:rFonts w:ascii="Calibri" w:eastAsia="Calibri" w:hAnsi="Calibri" w:cs="Calibri"/>
          <w:color w:val="000000" w:themeColor="text1"/>
        </w:rPr>
      </w:pPr>
    </w:p>
    <w:p w14:paraId="427B2958" w14:textId="46BE8847" w:rsidR="00EB21AC" w:rsidRDefault="00EB21AC" w:rsidP="43DD6531">
      <w:pPr>
        <w:spacing w:line="276" w:lineRule="auto"/>
        <w:rPr>
          <w:rFonts w:ascii="Calibri" w:eastAsia="Calibri" w:hAnsi="Calibri" w:cs="Calibri"/>
          <w:color w:val="000000" w:themeColor="text1"/>
        </w:rPr>
      </w:pPr>
    </w:p>
    <w:p w14:paraId="11191770" w14:textId="0EF86A3E" w:rsidR="00EB21AC" w:rsidRDefault="00EB21AC" w:rsidP="43DD6531">
      <w:pPr>
        <w:spacing w:line="276" w:lineRule="auto"/>
        <w:rPr>
          <w:rFonts w:ascii="Calibri" w:eastAsia="Calibri" w:hAnsi="Calibri" w:cs="Calibri"/>
          <w:color w:val="000000" w:themeColor="text1"/>
        </w:rPr>
      </w:pPr>
    </w:p>
    <w:p w14:paraId="214710E2" w14:textId="73455931" w:rsidR="00EB21AC" w:rsidRDefault="00EB21AC" w:rsidP="43DD6531">
      <w:pPr>
        <w:spacing w:line="276" w:lineRule="auto"/>
        <w:rPr>
          <w:rFonts w:ascii="Calibri" w:eastAsia="Calibri" w:hAnsi="Calibri" w:cs="Calibri"/>
          <w:color w:val="000000" w:themeColor="text1"/>
        </w:rPr>
      </w:pPr>
    </w:p>
    <w:p w14:paraId="0286699F" w14:textId="3756435C" w:rsidR="00EB21AC" w:rsidRDefault="00EB21AC" w:rsidP="43DD6531">
      <w:pPr>
        <w:spacing w:line="276" w:lineRule="auto"/>
        <w:rPr>
          <w:rFonts w:ascii="Calibri" w:eastAsia="Calibri" w:hAnsi="Calibri" w:cs="Calibri"/>
          <w:color w:val="000000" w:themeColor="text1"/>
        </w:rPr>
      </w:pPr>
    </w:p>
    <w:p w14:paraId="401EF692" w14:textId="32C7ACA5" w:rsidR="00EB21AC" w:rsidRDefault="00EB21AC" w:rsidP="43DD6531">
      <w:pPr>
        <w:spacing w:line="276" w:lineRule="auto"/>
        <w:rPr>
          <w:rFonts w:ascii="Calibri" w:eastAsia="Calibri" w:hAnsi="Calibri" w:cs="Calibri"/>
          <w:color w:val="000000" w:themeColor="text1"/>
        </w:rPr>
      </w:pPr>
    </w:p>
    <w:p w14:paraId="305FD40B" w14:textId="73607A02" w:rsidR="00EB21AC" w:rsidRDefault="00EB21AC" w:rsidP="43DD6531">
      <w:pPr>
        <w:spacing w:line="276" w:lineRule="auto"/>
        <w:rPr>
          <w:rFonts w:ascii="Calibri" w:eastAsia="Calibri" w:hAnsi="Calibri" w:cs="Calibri"/>
          <w:color w:val="000000" w:themeColor="text1"/>
        </w:rPr>
      </w:pPr>
    </w:p>
    <w:p w14:paraId="304F796A" w14:textId="05C67DB7" w:rsidR="00EB21AC" w:rsidRDefault="00EB21AC" w:rsidP="43DD6531">
      <w:pPr>
        <w:spacing w:line="276" w:lineRule="auto"/>
        <w:rPr>
          <w:rFonts w:ascii="Calibri" w:eastAsia="Calibri" w:hAnsi="Calibri" w:cs="Calibri"/>
          <w:color w:val="000000" w:themeColor="text1"/>
        </w:rPr>
      </w:pPr>
    </w:p>
    <w:p w14:paraId="2834B8AD" w14:textId="6F1A258A" w:rsidR="00EB21AC" w:rsidRDefault="00EB21AC" w:rsidP="43DD6531">
      <w:pPr>
        <w:spacing w:line="276" w:lineRule="auto"/>
        <w:rPr>
          <w:rFonts w:ascii="Calibri" w:eastAsia="Calibri" w:hAnsi="Calibri" w:cs="Calibri"/>
          <w:color w:val="000000" w:themeColor="text1"/>
        </w:rPr>
      </w:pPr>
    </w:p>
    <w:p w14:paraId="6BAFC7A5" w14:textId="2C769C58" w:rsidR="00EB21AC" w:rsidRDefault="00EB21AC" w:rsidP="43DD6531">
      <w:pPr>
        <w:spacing w:line="276" w:lineRule="auto"/>
        <w:rPr>
          <w:rFonts w:ascii="Calibri" w:eastAsia="Calibri" w:hAnsi="Calibri" w:cs="Calibri"/>
          <w:color w:val="000000" w:themeColor="text1"/>
        </w:rPr>
      </w:pPr>
    </w:p>
    <w:p w14:paraId="39899EE2" w14:textId="121936AD" w:rsidR="00EB21AC" w:rsidRDefault="00EB21AC" w:rsidP="43DD6531">
      <w:pPr>
        <w:spacing w:line="276" w:lineRule="auto"/>
        <w:rPr>
          <w:rFonts w:ascii="Calibri" w:eastAsia="Calibri" w:hAnsi="Calibri" w:cs="Calibri"/>
          <w:color w:val="000000" w:themeColor="text1"/>
        </w:rPr>
      </w:pPr>
    </w:p>
    <w:p w14:paraId="7DE2DA5C" w14:textId="14FA9822" w:rsidR="00EB21AC" w:rsidRDefault="00EB21AC" w:rsidP="43DD6531">
      <w:pPr>
        <w:spacing w:line="276" w:lineRule="auto"/>
        <w:rPr>
          <w:rFonts w:ascii="Calibri" w:eastAsia="Calibri" w:hAnsi="Calibri" w:cs="Calibri"/>
          <w:color w:val="000000" w:themeColor="text1"/>
        </w:rPr>
      </w:pPr>
    </w:p>
    <w:p w14:paraId="26D9F5DB" w14:textId="53645395" w:rsidR="00EB21AC" w:rsidRDefault="00EB21AC" w:rsidP="43DD6531">
      <w:pPr>
        <w:spacing w:line="276" w:lineRule="auto"/>
        <w:rPr>
          <w:rFonts w:ascii="Calibri" w:eastAsia="Calibri" w:hAnsi="Calibri" w:cs="Calibri"/>
          <w:color w:val="000000" w:themeColor="text1"/>
        </w:rPr>
      </w:pPr>
    </w:p>
    <w:p w14:paraId="519B24B8" w14:textId="2F57E93C" w:rsidR="00EB21AC" w:rsidRDefault="00EB21AC" w:rsidP="43DD6531">
      <w:pPr>
        <w:spacing w:line="276" w:lineRule="auto"/>
        <w:rPr>
          <w:rFonts w:ascii="Calibri" w:eastAsia="Calibri" w:hAnsi="Calibri" w:cs="Calibri"/>
          <w:color w:val="000000" w:themeColor="text1"/>
        </w:rPr>
      </w:pPr>
    </w:p>
    <w:p w14:paraId="38024842" w14:textId="7EDF3269" w:rsidR="00EB21AC" w:rsidRDefault="00EB21AC" w:rsidP="43DD6531">
      <w:pPr>
        <w:spacing w:line="276" w:lineRule="auto"/>
        <w:rPr>
          <w:rFonts w:ascii="Calibri" w:eastAsia="Calibri" w:hAnsi="Calibri" w:cs="Calibri"/>
          <w:color w:val="000000" w:themeColor="text1"/>
        </w:rPr>
      </w:pPr>
    </w:p>
    <w:p w14:paraId="09968A56" w14:textId="07B807C0" w:rsidR="00EB21AC" w:rsidRDefault="00EB21AC" w:rsidP="43DD6531">
      <w:pPr>
        <w:spacing w:line="276" w:lineRule="auto"/>
        <w:rPr>
          <w:rFonts w:ascii="Calibri" w:eastAsia="Calibri" w:hAnsi="Calibri" w:cs="Calibri"/>
          <w:color w:val="000000" w:themeColor="text1"/>
        </w:rPr>
      </w:pPr>
    </w:p>
    <w:p w14:paraId="24A8329A" w14:textId="78B4A318" w:rsidR="00EB21AC" w:rsidRDefault="00EB21AC" w:rsidP="43DD6531">
      <w:pPr>
        <w:spacing w:line="276" w:lineRule="auto"/>
        <w:rPr>
          <w:rFonts w:ascii="Calibri" w:eastAsia="Calibri" w:hAnsi="Calibri" w:cs="Calibri"/>
          <w:color w:val="000000" w:themeColor="text1"/>
        </w:rPr>
      </w:pPr>
    </w:p>
    <w:p w14:paraId="71116272" w14:textId="6B16D2AF" w:rsidR="00EB21AC" w:rsidRDefault="00EB21AC" w:rsidP="43DD6531">
      <w:pPr>
        <w:spacing w:line="276" w:lineRule="auto"/>
        <w:rPr>
          <w:rFonts w:ascii="Calibri" w:eastAsia="Calibri" w:hAnsi="Calibri" w:cs="Calibri"/>
          <w:color w:val="000000" w:themeColor="text1"/>
        </w:rPr>
      </w:pPr>
    </w:p>
    <w:p w14:paraId="3B83D9F3" w14:textId="757C98E7" w:rsidR="00EB21AC" w:rsidRDefault="00EB21AC" w:rsidP="43DD6531">
      <w:pPr>
        <w:spacing w:line="276" w:lineRule="auto"/>
        <w:rPr>
          <w:rFonts w:ascii="Calibri" w:eastAsia="Calibri" w:hAnsi="Calibri" w:cs="Calibri"/>
          <w:color w:val="000000" w:themeColor="text1"/>
        </w:rPr>
      </w:pPr>
    </w:p>
    <w:p w14:paraId="70DFC80C" w14:textId="75E9312C" w:rsidR="00EB21AC" w:rsidRDefault="00EB21AC" w:rsidP="43DD6531">
      <w:pPr>
        <w:spacing w:line="276" w:lineRule="auto"/>
        <w:rPr>
          <w:rFonts w:ascii="Calibri" w:eastAsia="Calibri" w:hAnsi="Calibri" w:cs="Calibri"/>
          <w:color w:val="000000" w:themeColor="text1"/>
        </w:rPr>
      </w:pPr>
    </w:p>
    <w:p w14:paraId="2C078E63" w14:textId="53962DA4" w:rsidR="00EB21AC" w:rsidRDefault="00EB21AC"/>
    <w:sectPr w:rsidR="00EB21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D7BC6"/>
    <w:multiLevelType w:val="hybridMultilevel"/>
    <w:tmpl w:val="989AB14C"/>
    <w:lvl w:ilvl="0" w:tplc="4EA2F5E2">
      <w:start w:val="1"/>
      <w:numFmt w:val="decimal"/>
      <w:lvlText w:val="%1."/>
      <w:lvlJc w:val="left"/>
      <w:pPr>
        <w:ind w:left="820" w:hanging="360"/>
      </w:pPr>
      <w:rPr>
        <w:rFonts w:ascii="Calibri" w:hAnsi="Calibri" w:hint="default"/>
      </w:rPr>
    </w:lvl>
    <w:lvl w:ilvl="1" w:tplc="760AF458">
      <w:start w:val="1"/>
      <w:numFmt w:val="lowerLetter"/>
      <w:lvlText w:val="%2."/>
      <w:lvlJc w:val="left"/>
      <w:pPr>
        <w:ind w:left="1440" w:hanging="360"/>
      </w:pPr>
    </w:lvl>
    <w:lvl w:ilvl="2" w:tplc="5EA8B378">
      <w:start w:val="1"/>
      <w:numFmt w:val="lowerRoman"/>
      <w:lvlText w:val="%3."/>
      <w:lvlJc w:val="right"/>
      <w:pPr>
        <w:ind w:left="2160" w:hanging="180"/>
      </w:pPr>
    </w:lvl>
    <w:lvl w:ilvl="3" w:tplc="A6C2E0DA">
      <w:start w:val="1"/>
      <w:numFmt w:val="decimal"/>
      <w:lvlText w:val="%4."/>
      <w:lvlJc w:val="left"/>
      <w:pPr>
        <w:ind w:left="2880" w:hanging="360"/>
      </w:pPr>
    </w:lvl>
    <w:lvl w:ilvl="4" w:tplc="C728E470">
      <w:start w:val="1"/>
      <w:numFmt w:val="lowerLetter"/>
      <w:lvlText w:val="%5."/>
      <w:lvlJc w:val="left"/>
      <w:pPr>
        <w:ind w:left="3600" w:hanging="360"/>
      </w:pPr>
    </w:lvl>
    <w:lvl w:ilvl="5" w:tplc="471ECB0E">
      <w:start w:val="1"/>
      <w:numFmt w:val="lowerRoman"/>
      <w:lvlText w:val="%6."/>
      <w:lvlJc w:val="right"/>
      <w:pPr>
        <w:ind w:left="4320" w:hanging="180"/>
      </w:pPr>
    </w:lvl>
    <w:lvl w:ilvl="6" w:tplc="59581DA8">
      <w:start w:val="1"/>
      <w:numFmt w:val="decimal"/>
      <w:lvlText w:val="%7."/>
      <w:lvlJc w:val="left"/>
      <w:pPr>
        <w:ind w:left="5040" w:hanging="360"/>
      </w:pPr>
    </w:lvl>
    <w:lvl w:ilvl="7" w:tplc="34A4CC1E">
      <w:start w:val="1"/>
      <w:numFmt w:val="lowerLetter"/>
      <w:lvlText w:val="%8."/>
      <w:lvlJc w:val="left"/>
      <w:pPr>
        <w:ind w:left="5760" w:hanging="360"/>
      </w:pPr>
    </w:lvl>
    <w:lvl w:ilvl="8" w:tplc="37D8A83C">
      <w:start w:val="1"/>
      <w:numFmt w:val="lowerRoman"/>
      <w:lvlText w:val="%9."/>
      <w:lvlJc w:val="right"/>
      <w:pPr>
        <w:ind w:left="6480" w:hanging="180"/>
      </w:pPr>
    </w:lvl>
  </w:abstractNum>
  <w:abstractNum w:abstractNumId="1" w15:restartNumberingAfterBreak="0">
    <w:nsid w:val="17969A86"/>
    <w:multiLevelType w:val="hybridMultilevel"/>
    <w:tmpl w:val="CE820E8E"/>
    <w:lvl w:ilvl="0" w:tplc="E44E144C">
      <w:start w:val="1"/>
      <w:numFmt w:val="decimal"/>
      <w:lvlText w:val="%1."/>
      <w:lvlJc w:val="left"/>
      <w:pPr>
        <w:ind w:left="820" w:hanging="360"/>
      </w:pPr>
    </w:lvl>
    <w:lvl w:ilvl="1" w:tplc="1AC2CB2E">
      <w:start w:val="1"/>
      <w:numFmt w:val="lowerLetter"/>
      <w:lvlText w:val="%2."/>
      <w:lvlJc w:val="left"/>
      <w:pPr>
        <w:ind w:left="1440" w:hanging="360"/>
      </w:pPr>
      <w:rPr>
        <w:rFonts w:ascii="Calibri" w:hAnsi="Calibri" w:hint="default"/>
      </w:rPr>
    </w:lvl>
    <w:lvl w:ilvl="2" w:tplc="181A0150">
      <w:start w:val="1"/>
      <w:numFmt w:val="lowerRoman"/>
      <w:lvlText w:val="%3."/>
      <w:lvlJc w:val="right"/>
      <w:pPr>
        <w:ind w:left="2160" w:hanging="180"/>
      </w:pPr>
    </w:lvl>
    <w:lvl w:ilvl="3" w:tplc="B46C0610">
      <w:start w:val="1"/>
      <w:numFmt w:val="decimal"/>
      <w:lvlText w:val="%4."/>
      <w:lvlJc w:val="left"/>
      <w:pPr>
        <w:ind w:left="2880" w:hanging="360"/>
      </w:pPr>
    </w:lvl>
    <w:lvl w:ilvl="4" w:tplc="0F268622">
      <w:start w:val="1"/>
      <w:numFmt w:val="lowerLetter"/>
      <w:lvlText w:val="%5."/>
      <w:lvlJc w:val="left"/>
      <w:pPr>
        <w:ind w:left="3600" w:hanging="360"/>
      </w:pPr>
    </w:lvl>
    <w:lvl w:ilvl="5" w:tplc="6F22E99E">
      <w:start w:val="1"/>
      <w:numFmt w:val="lowerRoman"/>
      <w:lvlText w:val="%6."/>
      <w:lvlJc w:val="right"/>
      <w:pPr>
        <w:ind w:left="4320" w:hanging="180"/>
      </w:pPr>
    </w:lvl>
    <w:lvl w:ilvl="6" w:tplc="0E58B266">
      <w:start w:val="1"/>
      <w:numFmt w:val="decimal"/>
      <w:lvlText w:val="%7."/>
      <w:lvlJc w:val="left"/>
      <w:pPr>
        <w:ind w:left="5040" w:hanging="360"/>
      </w:pPr>
    </w:lvl>
    <w:lvl w:ilvl="7" w:tplc="6D5E45AC">
      <w:start w:val="1"/>
      <w:numFmt w:val="lowerLetter"/>
      <w:lvlText w:val="%8."/>
      <w:lvlJc w:val="left"/>
      <w:pPr>
        <w:ind w:left="5760" w:hanging="360"/>
      </w:pPr>
    </w:lvl>
    <w:lvl w:ilvl="8" w:tplc="6616D432">
      <w:start w:val="1"/>
      <w:numFmt w:val="lowerRoman"/>
      <w:lvlText w:val="%9."/>
      <w:lvlJc w:val="right"/>
      <w:pPr>
        <w:ind w:left="6480" w:hanging="180"/>
      </w:pPr>
    </w:lvl>
  </w:abstractNum>
  <w:abstractNum w:abstractNumId="2" w15:restartNumberingAfterBreak="0">
    <w:nsid w:val="4CF79576"/>
    <w:multiLevelType w:val="hybridMultilevel"/>
    <w:tmpl w:val="0660F340"/>
    <w:lvl w:ilvl="0" w:tplc="6054EB00">
      <w:start w:val="1"/>
      <w:numFmt w:val="decimal"/>
      <w:lvlText w:val="%1."/>
      <w:lvlJc w:val="left"/>
      <w:pPr>
        <w:ind w:left="820" w:hanging="360"/>
      </w:pPr>
      <w:rPr>
        <w:rFonts w:ascii="Calibri" w:hAnsi="Calibri" w:hint="default"/>
      </w:rPr>
    </w:lvl>
    <w:lvl w:ilvl="1" w:tplc="F4983278">
      <w:start w:val="1"/>
      <w:numFmt w:val="lowerLetter"/>
      <w:lvlText w:val="%2."/>
      <w:lvlJc w:val="left"/>
      <w:pPr>
        <w:ind w:left="1440" w:hanging="360"/>
      </w:pPr>
    </w:lvl>
    <w:lvl w:ilvl="2" w:tplc="8C3689F8">
      <w:start w:val="1"/>
      <w:numFmt w:val="lowerRoman"/>
      <w:lvlText w:val="%3."/>
      <w:lvlJc w:val="right"/>
      <w:pPr>
        <w:ind w:left="2160" w:hanging="180"/>
      </w:pPr>
    </w:lvl>
    <w:lvl w:ilvl="3" w:tplc="998C07CC">
      <w:start w:val="1"/>
      <w:numFmt w:val="decimal"/>
      <w:lvlText w:val="%4."/>
      <w:lvlJc w:val="left"/>
      <w:pPr>
        <w:ind w:left="2880" w:hanging="360"/>
      </w:pPr>
    </w:lvl>
    <w:lvl w:ilvl="4" w:tplc="5D74C492">
      <w:start w:val="1"/>
      <w:numFmt w:val="lowerLetter"/>
      <w:lvlText w:val="%5."/>
      <w:lvlJc w:val="left"/>
      <w:pPr>
        <w:ind w:left="3600" w:hanging="360"/>
      </w:pPr>
    </w:lvl>
    <w:lvl w:ilvl="5" w:tplc="C5C4806E">
      <w:start w:val="1"/>
      <w:numFmt w:val="lowerRoman"/>
      <w:lvlText w:val="%6."/>
      <w:lvlJc w:val="right"/>
      <w:pPr>
        <w:ind w:left="4320" w:hanging="180"/>
      </w:pPr>
    </w:lvl>
    <w:lvl w:ilvl="6" w:tplc="87705560">
      <w:start w:val="1"/>
      <w:numFmt w:val="decimal"/>
      <w:lvlText w:val="%7."/>
      <w:lvlJc w:val="left"/>
      <w:pPr>
        <w:ind w:left="5040" w:hanging="360"/>
      </w:pPr>
    </w:lvl>
    <w:lvl w:ilvl="7" w:tplc="B268E62A">
      <w:start w:val="1"/>
      <w:numFmt w:val="lowerLetter"/>
      <w:lvlText w:val="%8."/>
      <w:lvlJc w:val="left"/>
      <w:pPr>
        <w:ind w:left="5760" w:hanging="360"/>
      </w:pPr>
    </w:lvl>
    <w:lvl w:ilvl="8" w:tplc="80582E4C">
      <w:start w:val="1"/>
      <w:numFmt w:val="lowerRoman"/>
      <w:lvlText w:val="%9."/>
      <w:lvlJc w:val="right"/>
      <w:pPr>
        <w:ind w:left="6480" w:hanging="180"/>
      </w:pPr>
    </w:lvl>
  </w:abstractNum>
  <w:abstractNum w:abstractNumId="3" w15:restartNumberingAfterBreak="0">
    <w:nsid w:val="57D1BAA9"/>
    <w:multiLevelType w:val="hybridMultilevel"/>
    <w:tmpl w:val="C6986F00"/>
    <w:lvl w:ilvl="0" w:tplc="ACCC89EC">
      <w:start w:val="1"/>
      <w:numFmt w:val="decimal"/>
      <w:lvlText w:val="%1."/>
      <w:lvlJc w:val="left"/>
      <w:pPr>
        <w:ind w:left="820" w:hanging="360"/>
      </w:pPr>
      <w:rPr>
        <w:rFonts w:ascii="Calibri" w:hAnsi="Calibri" w:hint="default"/>
      </w:rPr>
    </w:lvl>
    <w:lvl w:ilvl="1" w:tplc="C02AC63C">
      <w:start w:val="1"/>
      <w:numFmt w:val="lowerLetter"/>
      <w:lvlText w:val="%2."/>
      <w:lvlJc w:val="left"/>
      <w:pPr>
        <w:ind w:left="1540" w:hanging="360"/>
      </w:pPr>
    </w:lvl>
    <w:lvl w:ilvl="2" w:tplc="A6F805BA">
      <w:start w:val="1"/>
      <w:numFmt w:val="lowerRoman"/>
      <w:lvlText w:val="%3."/>
      <w:lvlJc w:val="right"/>
      <w:pPr>
        <w:ind w:left="2160" w:hanging="180"/>
      </w:pPr>
    </w:lvl>
    <w:lvl w:ilvl="3" w:tplc="17D0DFA2">
      <w:start w:val="1"/>
      <w:numFmt w:val="decimal"/>
      <w:lvlText w:val="%4."/>
      <w:lvlJc w:val="left"/>
      <w:pPr>
        <w:ind w:left="2880" w:hanging="360"/>
      </w:pPr>
    </w:lvl>
    <w:lvl w:ilvl="4" w:tplc="C81C720A">
      <w:start w:val="1"/>
      <w:numFmt w:val="lowerLetter"/>
      <w:lvlText w:val="%5."/>
      <w:lvlJc w:val="left"/>
      <w:pPr>
        <w:ind w:left="3600" w:hanging="360"/>
      </w:pPr>
    </w:lvl>
    <w:lvl w:ilvl="5" w:tplc="5A28422A">
      <w:start w:val="1"/>
      <w:numFmt w:val="lowerRoman"/>
      <w:lvlText w:val="%6."/>
      <w:lvlJc w:val="right"/>
      <w:pPr>
        <w:ind w:left="4320" w:hanging="180"/>
      </w:pPr>
    </w:lvl>
    <w:lvl w:ilvl="6" w:tplc="D652B536">
      <w:start w:val="1"/>
      <w:numFmt w:val="decimal"/>
      <w:lvlText w:val="%7."/>
      <w:lvlJc w:val="left"/>
      <w:pPr>
        <w:ind w:left="5040" w:hanging="360"/>
      </w:pPr>
    </w:lvl>
    <w:lvl w:ilvl="7" w:tplc="84DED4B0">
      <w:start w:val="1"/>
      <w:numFmt w:val="lowerLetter"/>
      <w:lvlText w:val="%8."/>
      <w:lvlJc w:val="left"/>
      <w:pPr>
        <w:ind w:left="5760" w:hanging="360"/>
      </w:pPr>
    </w:lvl>
    <w:lvl w:ilvl="8" w:tplc="EDD825AE">
      <w:start w:val="1"/>
      <w:numFmt w:val="lowerRoman"/>
      <w:lvlText w:val="%9."/>
      <w:lvlJc w:val="right"/>
      <w:pPr>
        <w:ind w:left="6480" w:hanging="180"/>
      </w:pPr>
    </w:lvl>
  </w:abstractNum>
  <w:abstractNum w:abstractNumId="4" w15:restartNumberingAfterBreak="0">
    <w:nsid w:val="7E9DA4E4"/>
    <w:multiLevelType w:val="hybridMultilevel"/>
    <w:tmpl w:val="B8087DC0"/>
    <w:lvl w:ilvl="0" w:tplc="98BE26F2">
      <w:start w:val="1"/>
      <w:numFmt w:val="decimal"/>
      <w:lvlText w:val="%1."/>
      <w:lvlJc w:val="left"/>
      <w:pPr>
        <w:ind w:left="820" w:hanging="360"/>
      </w:pPr>
    </w:lvl>
    <w:lvl w:ilvl="1" w:tplc="80E0B506">
      <w:start w:val="1"/>
      <w:numFmt w:val="lowerLetter"/>
      <w:lvlText w:val="%2."/>
      <w:lvlJc w:val="left"/>
      <w:pPr>
        <w:ind w:left="1540" w:hanging="360"/>
      </w:pPr>
    </w:lvl>
    <w:lvl w:ilvl="2" w:tplc="1540B708">
      <w:start w:val="1"/>
      <w:numFmt w:val="lowerRoman"/>
      <w:lvlText w:val="%3."/>
      <w:lvlJc w:val="right"/>
      <w:pPr>
        <w:ind w:left="2160" w:hanging="180"/>
      </w:pPr>
    </w:lvl>
    <w:lvl w:ilvl="3" w:tplc="3646A436">
      <w:start w:val="1"/>
      <w:numFmt w:val="decimal"/>
      <w:lvlText w:val="%4."/>
      <w:lvlJc w:val="left"/>
      <w:pPr>
        <w:ind w:left="2880" w:hanging="360"/>
      </w:pPr>
    </w:lvl>
    <w:lvl w:ilvl="4" w:tplc="268C40A2">
      <w:start w:val="1"/>
      <w:numFmt w:val="lowerLetter"/>
      <w:lvlText w:val="%5."/>
      <w:lvlJc w:val="left"/>
      <w:pPr>
        <w:ind w:left="3600" w:hanging="360"/>
      </w:pPr>
    </w:lvl>
    <w:lvl w:ilvl="5" w:tplc="F5DA4B1A">
      <w:start w:val="1"/>
      <w:numFmt w:val="lowerRoman"/>
      <w:lvlText w:val="%6."/>
      <w:lvlJc w:val="right"/>
      <w:pPr>
        <w:ind w:left="4320" w:hanging="180"/>
      </w:pPr>
    </w:lvl>
    <w:lvl w:ilvl="6" w:tplc="B7163ACA">
      <w:start w:val="1"/>
      <w:numFmt w:val="decimal"/>
      <w:lvlText w:val="%7."/>
      <w:lvlJc w:val="left"/>
      <w:pPr>
        <w:ind w:left="5040" w:hanging="360"/>
      </w:pPr>
    </w:lvl>
    <w:lvl w:ilvl="7" w:tplc="CBA65452">
      <w:start w:val="1"/>
      <w:numFmt w:val="lowerLetter"/>
      <w:lvlText w:val="%8."/>
      <w:lvlJc w:val="left"/>
      <w:pPr>
        <w:ind w:left="5760" w:hanging="360"/>
      </w:pPr>
    </w:lvl>
    <w:lvl w:ilvl="8" w:tplc="3E6E7B58">
      <w:start w:val="1"/>
      <w:numFmt w:val="lowerRoman"/>
      <w:lvlText w:val="%9."/>
      <w:lvlJc w:val="right"/>
      <w:pPr>
        <w:ind w:left="6480" w:hanging="180"/>
      </w:pPr>
    </w:lvl>
  </w:abstractNum>
  <w:num w:numId="1" w16cid:durableId="655764836">
    <w:abstractNumId w:val="4"/>
  </w:num>
  <w:num w:numId="2" w16cid:durableId="716054534">
    <w:abstractNumId w:val="1"/>
  </w:num>
  <w:num w:numId="3" w16cid:durableId="752626313">
    <w:abstractNumId w:val="3"/>
  </w:num>
  <w:num w:numId="4" w16cid:durableId="2094932485">
    <w:abstractNumId w:val="2"/>
  </w:num>
  <w:num w:numId="5" w16cid:durableId="2094012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1AF5F4"/>
    <w:rsid w:val="001F53E2"/>
    <w:rsid w:val="007D39F1"/>
    <w:rsid w:val="00EB21AC"/>
    <w:rsid w:val="261AF5F4"/>
    <w:rsid w:val="43DD6531"/>
    <w:rsid w:val="6F48F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97381"/>
  <w15:chartTrackingRefBased/>
  <w15:docId w15:val="{F7F07152-FDE7-4D59-BEA4-F93A6896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43DD6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ACB0F2-2724-4E40-9925-AC3AAC6C02A6}">
  <ds:schemaRefs>
    <ds:schemaRef ds:uri="8ef27eb8-0e3d-496f-b523-771757bdd770"/>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8416942f-d982-4ba4-a5b0-104826b4be24"/>
    <ds:schemaRef ds:uri="http://purl.org/dc/elements/1.1/"/>
  </ds:schemaRefs>
</ds:datastoreItem>
</file>

<file path=customXml/itemProps2.xml><?xml version="1.0" encoding="utf-8"?>
<ds:datastoreItem xmlns:ds="http://schemas.openxmlformats.org/officeDocument/2006/customXml" ds:itemID="{89ECC2FC-A888-46E4-89CD-EEE409D8D7DC}">
  <ds:schemaRefs>
    <ds:schemaRef ds:uri="http://schemas.microsoft.com/sharepoint/v3/contenttype/forms"/>
  </ds:schemaRefs>
</ds:datastoreItem>
</file>

<file path=customXml/itemProps3.xml><?xml version="1.0" encoding="utf-8"?>
<ds:datastoreItem xmlns:ds="http://schemas.openxmlformats.org/officeDocument/2006/customXml" ds:itemID="{C7FC9996-04A0-4C33-9A8A-98F91A460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3627</Characters>
  <Application>Microsoft Office Word</Application>
  <DocSecurity>0</DocSecurity>
  <Lines>30</Lines>
  <Paragraphs>8</Paragraphs>
  <ScaleCrop>false</ScaleCrop>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2025-07-16T19:07:00Z</dcterms:created>
  <dcterms:modified xsi:type="dcterms:W3CDTF">2025-07-16T19:07:00Z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