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2E7271" w14:textId="77777777" w:rsidR="007729B3" w:rsidRDefault="007729B3" w:rsidP="007729B3">
      <w:pPr>
        <w:pStyle w:val="paragraph"/>
        <w:spacing w:before="0" w:beforeAutospacing="0" w:after="0" w:afterAutospacing="0"/>
        <w:ind w:right="900" w:firstLine="1440"/>
        <w:textAlignment w:val="baseline"/>
        <w:rPr>
          <w:rFonts w:ascii="Segoe UI" w:hAnsi="Segoe UI" w:cs="Segoe UI"/>
          <w:sz w:val="18"/>
          <w:szCs w:val="18"/>
        </w:rPr>
      </w:pPr>
      <w:r>
        <w:rPr>
          <w:rStyle w:val="normaltextrun"/>
          <w:rFonts w:eastAsiaTheme="majorEastAsia"/>
          <w:b/>
          <w:bCs/>
          <w:sz w:val="52"/>
          <w:szCs w:val="52"/>
        </w:rPr>
        <w:t xml:space="preserve">  </w:t>
      </w:r>
      <w:r>
        <w:rPr>
          <w:rStyle w:val="normaltextrun"/>
          <w:rFonts w:eastAsiaTheme="majorEastAsia"/>
          <w:b/>
          <w:bCs/>
          <w:sz w:val="36"/>
          <w:szCs w:val="36"/>
          <w:u w:val="single"/>
        </w:rPr>
        <w:t>Public Disaster Response Plan</w:t>
      </w:r>
      <w:r>
        <w:rPr>
          <w:rStyle w:val="eop"/>
          <w:rFonts w:eastAsiaTheme="majorEastAsia"/>
          <w:sz w:val="36"/>
          <w:szCs w:val="36"/>
        </w:rPr>
        <w:t> </w:t>
      </w:r>
    </w:p>
    <w:p w14:paraId="75E92E8A"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0DAB6E01"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04A7D83C"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61F2E4B"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describe how the Kootenai County Coroner’s Office will respond to and comply with disaster responsibilities under Idaho Code 19-4301. The Coroner is responsible for taking custody of the deceased, identifying them and determining the manner and causes of death, as well as caring for the body/bodies until they are released to a funeral home. The Coroner will release the remains to a funeral home of the family’s choice. If no family is available or cannot be located, the decedent will then be released to the rotation funeral home. The Coroner is also responsible for the safe keeping of personal effects of the decedents and release of personal property will be managed per Property Release Policy. </w:t>
      </w:r>
      <w:r>
        <w:rPr>
          <w:rStyle w:val="eop"/>
          <w:rFonts w:eastAsiaTheme="majorEastAsia"/>
        </w:rPr>
        <w:t> </w:t>
      </w:r>
    </w:p>
    <w:p w14:paraId="653FCB6F"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B6C5982"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6B2B78D"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71388891"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0DC158B"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A) First Response to a Disaster</w:t>
      </w:r>
      <w:r>
        <w:rPr>
          <w:rStyle w:val="eop"/>
          <w:rFonts w:eastAsiaTheme="majorEastAsia"/>
        </w:rPr>
        <w:t> </w:t>
      </w:r>
    </w:p>
    <w:p w14:paraId="36333A82"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6584BDD"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When a disaster occurs, the Coroner will respond to the Command Post that has been established at the disaster site. The Coroner, law enforcement, and representatives of the fire department will organize support teams to locate the dead, photograph the site, and transport bodies to the temporary morgue facility.</w:t>
      </w:r>
      <w:r>
        <w:rPr>
          <w:rStyle w:val="eop"/>
          <w:rFonts w:eastAsiaTheme="majorEastAsia"/>
        </w:rPr>
        <w:t> </w:t>
      </w:r>
    </w:p>
    <w:p w14:paraId="646357CA"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22BDFE9"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 through the Command Post, will establish a staging area and security for the morgue facility through the Command Post considering all factors such as the location of the disaster, availability of an adequate facility, etc. The bodies will be removed from the disaster site to the staging area by the Coroner’s Office support teams. From the staging area the bodies will be moved to the temporary morgue. The Coroner will decide on the location to be used for the temporary morgue.</w:t>
      </w:r>
      <w:r>
        <w:rPr>
          <w:rStyle w:val="eop"/>
          <w:rFonts w:eastAsiaTheme="majorEastAsia"/>
        </w:rPr>
        <w:t> </w:t>
      </w:r>
    </w:p>
    <w:p w14:paraId="7839CD53" w14:textId="77777777" w:rsidR="007729B3" w:rsidRDefault="007729B3" w:rsidP="007729B3">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5C86E7A1"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B) Coroner Support Team and Removal of Bodies  </w:t>
      </w:r>
      <w:r>
        <w:rPr>
          <w:rStyle w:val="eop"/>
          <w:rFonts w:eastAsiaTheme="majorEastAsia"/>
        </w:rPr>
        <w:t> </w:t>
      </w:r>
    </w:p>
    <w:p w14:paraId="3E70FCB5" w14:textId="77777777" w:rsidR="007729B3" w:rsidRDefault="007729B3" w:rsidP="007729B3">
      <w:pPr>
        <w:pStyle w:val="paragraph"/>
        <w:spacing w:before="0" w:beforeAutospacing="0" w:after="0" w:afterAutospacing="0"/>
        <w:ind w:left="360" w:right="900"/>
        <w:textAlignment w:val="baseline"/>
        <w:rPr>
          <w:rFonts w:ascii="Segoe UI" w:hAnsi="Segoe UI" w:cs="Segoe UI"/>
          <w:sz w:val="18"/>
          <w:szCs w:val="18"/>
        </w:rPr>
      </w:pPr>
      <w:r>
        <w:rPr>
          <w:rStyle w:val="eop"/>
          <w:rFonts w:eastAsiaTheme="majorEastAsia"/>
        </w:rPr>
        <w:t> </w:t>
      </w:r>
    </w:p>
    <w:p w14:paraId="0F9B70D7"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Bodies will not be moved until authorization is received from the Coroner. Actual removal of the bodies will be done by the Coroner Support Team (CST). Fire department will be responsible for the extracting of the deceased, if needed, and any moving of wreckage.    </w:t>
      </w:r>
      <w:r>
        <w:rPr>
          <w:rStyle w:val="eop"/>
          <w:rFonts w:eastAsiaTheme="majorEastAsia"/>
        </w:rPr>
        <w:t> </w:t>
      </w:r>
    </w:p>
    <w:p w14:paraId="5944ADB6"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AC91581"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A Coroner Support Team (CST) will be composed of three people from separate agencies. The three people will be composed of one person from the Coroner’s Office and one person from two of the following; Law Enforcement, Fire Department or the National Guard. One individual will be responsible for taking photographs, one for tagging and recording data, and the third will be the Medicolegal Investigator.  The Medicolegal Investigator will be responsible for the CST search of the scene and </w:t>
      </w:r>
      <w:r>
        <w:rPr>
          <w:rStyle w:val="normaltextrun"/>
          <w:rFonts w:eastAsiaTheme="majorEastAsia"/>
        </w:rPr>
        <w:lastRenderedPageBreak/>
        <w:t>delegating of duties within the CST. Each CST will have an assigned grid section to search for bodies and record transport accordingly.  </w:t>
      </w:r>
      <w:r>
        <w:rPr>
          <w:rStyle w:val="eop"/>
          <w:rFonts w:eastAsiaTheme="majorEastAsia"/>
        </w:rPr>
        <w:t> </w:t>
      </w:r>
    </w:p>
    <w:p w14:paraId="4F4ACF67"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4037E95"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bodies will be brought to the staging area from the disaster site by the CST and/or those designated by the Coroner (Ex. funeral home representatives, EMS, or fire department personnel).</w:t>
      </w:r>
      <w:r>
        <w:rPr>
          <w:rStyle w:val="eop"/>
          <w:rFonts w:eastAsiaTheme="majorEastAsia"/>
        </w:rPr>
        <w:t> </w:t>
      </w:r>
    </w:p>
    <w:p w14:paraId="151BDDA4"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6912A94D"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At the staging area the bodies and their associated records will be checked, records competed if necessary and logged in before moving the body to the morgue. Bodies will be covered and access restricted to authorized personnel units until all Coroner functions are completed at the scene. The Coroner will coordinate all vehicles used to transport bodies with the Command Post. The vehicles will be supplied or obtained by the Coroner’s office.</w:t>
      </w:r>
      <w:r>
        <w:rPr>
          <w:rStyle w:val="eop"/>
          <w:rFonts w:eastAsiaTheme="majorEastAsia"/>
        </w:rPr>
        <w:t> </w:t>
      </w:r>
    </w:p>
    <w:p w14:paraId="0BF5EF2E"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4E56304"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C) Transportation</w:t>
      </w:r>
      <w:r>
        <w:rPr>
          <w:rStyle w:val="eop"/>
          <w:rFonts w:eastAsiaTheme="majorEastAsia"/>
        </w:rPr>
        <w:t> </w:t>
      </w:r>
    </w:p>
    <w:p w14:paraId="1F149035"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2ED0F8D"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 will coordinate all vehicles with the Command Post for body removal. The vehicle will be supplied or obtained by the Coroner’s Office. </w:t>
      </w:r>
      <w:r>
        <w:rPr>
          <w:rStyle w:val="eop"/>
          <w:rFonts w:eastAsiaTheme="majorEastAsia"/>
        </w:rPr>
        <w:t> </w:t>
      </w:r>
    </w:p>
    <w:p w14:paraId="0B7A8D4F"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78BD78D"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D) Morgue Facilities</w:t>
      </w:r>
      <w:r>
        <w:rPr>
          <w:rStyle w:val="eop"/>
          <w:rFonts w:eastAsiaTheme="majorEastAsia"/>
        </w:rPr>
        <w:t> </w:t>
      </w:r>
    </w:p>
    <w:p w14:paraId="4AD943D8"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C0C869F"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 is responsible for establishing and supplying temporary morgue facilities. </w:t>
      </w:r>
      <w:r>
        <w:rPr>
          <w:rStyle w:val="eop"/>
          <w:rFonts w:eastAsiaTheme="majorEastAsia"/>
        </w:rPr>
        <w:t> </w:t>
      </w:r>
    </w:p>
    <w:p w14:paraId="57952A5F"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0876996"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number of deceased and location of the disaster will be a major factor in determining morgue locations. Possible locations for large numbers of casualties would be an airport hangar, mass fatality trailer (property of the Kootenai County Coroner’s Office) or local tree farm coolers. </w:t>
      </w:r>
      <w:r>
        <w:rPr>
          <w:rStyle w:val="eop"/>
          <w:rFonts w:eastAsiaTheme="majorEastAsia"/>
        </w:rPr>
        <w:t> </w:t>
      </w:r>
    </w:p>
    <w:p w14:paraId="35EA68A0"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CBC8063"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D) Press</w:t>
      </w:r>
      <w:r>
        <w:rPr>
          <w:rStyle w:val="eop"/>
          <w:rFonts w:eastAsiaTheme="majorEastAsia"/>
        </w:rPr>
        <w:t> </w:t>
      </w:r>
    </w:p>
    <w:p w14:paraId="669653FE"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0212532"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Coroner will be responsible for the release of identity of the decedents and any information involving mortuary or Coroner Procedures. </w:t>
      </w:r>
      <w:r>
        <w:rPr>
          <w:rStyle w:val="eop"/>
          <w:rFonts w:eastAsiaTheme="majorEastAsia"/>
        </w:rPr>
        <w:t> </w:t>
      </w:r>
    </w:p>
    <w:p w14:paraId="029CB48D"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50C74057"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rPr>
        <w:t>E) Property </w:t>
      </w:r>
      <w:r>
        <w:rPr>
          <w:rStyle w:val="eop"/>
          <w:rFonts w:eastAsiaTheme="majorEastAsia"/>
        </w:rPr>
        <w:t> </w:t>
      </w:r>
    </w:p>
    <w:p w14:paraId="06FC2F84"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w:t>
      </w:r>
      <w:r>
        <w:rPr>
          <w:rStyle w:val="eop"/>
          <w:rFonts w:eastAsiaTheme="majorEastAsia"/>
        </w:rPr>
        <w:t> </w:t>
      </w:r>
    </w:p>
    <w:p w14:paraId="13B78045" w14:textId="77777777" w:rsidR="007729B3" w:rsidRDefault="007729B3" w:rsidP="007729B3">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Decedent property will be collected, processed and released per guidelines established in the Policy and Procedure manual.</w:t>
      </w:r>
      <w:r>
        <w:rPr>
          <w:rStyle w:val="eop"/>
          <w:rFonts w:eastAsiaTheme="majorEastAsia"/>
        </w:rPr>
        <w:t> </w:t>
      </w:r>
    </w:p>
    <w:p w14:paraId="01C09C14" w14:textId="77777777" w:rsidR="007729B3" w:rsidRDefault="007729B3" w:rsidP="007729B3">
      <w:pPr>
        <w:pStyle w:val="paragraph"/>
        <w:spacing w:before="0" w:beforeAutospacing="0" w:after="0" w:afterAutospacing="0"/>
        <w:ind w:right="900" w:firstLine="1440"/>
        <w:textAlignment w:val="baseline"/>
        <w:rPr>
          <w:rFonts w:ascii="Segoe UI" w:hAnsi="Segoe UI" w:cs="Segoe UI"/>
          <w:sz w:val="18"/>
          <w:szCs w:val="18"/>
        </w:rPr>
      </w:pPr>
      <w:r>
        <w:rPr>
          <w:rStyle w:val="eop"/>
          <w:rFonts w:eastAsiaTheme="majorEastAsia"/>
          <w:sz w:val="52"/>
          <w:szCs w:val="52"/>
        </w:rPr>
        <w:t> </w:t>
      </w:r>
    </w:p>
    <w:p w14:paraId="2AFD11FC"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2"/>
          <w:szCs w:val="32"/>
        </w:rPr>
        <w:t> </w:t>
      </w:r>
    </w:p>
    <w:p w14:paraId="49A7BDF3"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2"/>
          <w:szCs w:val="32"/>
        </w:rPr>
        <w:t> </w:t>
      </w:r>
    </w:p>
    <w:p w14:paraId="432EDF1B" w14:textId="77777777" w:rsidR="00ED180F" w:rsidRDefault="00ED180F" w:rsidP="00ED180F">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32"/>
          <w:szCs w:val="32"/>
        </w:rPr>
        <w:t> </w:t>
      </w:r>
    </w:p>
    <w:p w14:paraId="73D405B5" w14:textId="77777777" w:rsidR="00633DE1" w:rsidRPr="008112A1" w:rsidRDefault="00633DE1" w:rsidP="008112A1">
      <w:pPr>
        <w:rPr>
          <w:rStyle w:val="normaltextrun"/>
        </w:rPr>
      </w:pPr>
    </w:p>
    <w:sectPr w:rsidR="00633DE1" w:rsidRPr="008112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13924"/>
    <w:multiLevelType w:val="multilevel"/>
    <w:tmpl w:val="BE288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C42677"/>
    <w:multiLevelType w:val="multilevel"/>
    <w:tmpl w:val="D6423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F1247F"/>
    <w:multiLevelType w:val="multilevel"/>
    <w:tmpl w:val="88C8C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F91110"/>
    <w:multiLevelType w:val="multilevel"/>
    <w:tmpl w:val="9CBE8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B5D2F56"/>
    <w:multiLevelType w:val="multilevel"/>
    <w:tmpl w:val="45B0E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1C33ED"/>
    <w:multiLevelType w:val="multilevel"/>
    <w:tmpl w:val="AD3E8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5DD75C2"/>
    <w:multiLevelType w:val="multilevel"/>
    <w:tmpl w:val="B936F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6B54EDF"/>
    <w:multiLevelType w:val="multilevel"/>
    <w:tmpl w:val="FDCE6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F56ACF"/>
    <w:multiLevelType w:val="multilevel"/>
    <w:tmpl w:val="BD945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AFB3C62"/>
    <w:multiLevelType w:val="multilevel"/>
    <w:tmpl w:val="7736E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B9318C6"/>
    <w:multiLevelType w:val="multilevel"/>
    <w:tmpl w:val="1E9A4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F105BB5"/>
    <w:multiLevelType w:val="multilevel"/>
    <w:tmpl w:val="CF34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CA490D"/>
    <w:multiLevelType w:val="multilevel"/>
    <w:tmpl w:val="99E2E3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3C62105"/>
    <w:multiLevelType w:val="multilevel"/>
    <w:tmpl w:val="FE106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040465F"/>
    <w:multiLevelType w:val="multilevel"/>
    <w:tmpl w:val="C1E4C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21A525A"/>
    <w:multiLevelType w:val="multilevel"/>
    <w:tmpl w:val="1868A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8E4518F"/>
    <w:multiLevelType w:val="multilevel"/>
    <w:tmpl w:val="2E06E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9B33FEF"/>
    <w:multiLevelType w:val="multilevel"/>
    <w:tmpl w:val="066A7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D385D1C"/>
    <w:multiLevelType w:val="multilevel"/>
    <w:tmpl w:val="A97A3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5B158CD"/>
    <w:multiLevelType w:val="multilevel"/>
    <w:tmpl w:val="DBC48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5B86DEC"/>
    <w:multiLevelType w:val="multilevel"/>
    <w:tmpl w:val="6E1A459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 w15:restartNumberingAfterBreak="0">
    <w:nsid w:val="4BD74CA5"/>
    <w:multiLevelType w:val="multilevel"/>
    <w:tmpl w:val="26A01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C214222"/>
    <w:multiLevelType w:val="multilevel"/>
    <w:tmpl w:val="BA9EF2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CC15E42"/>
    <w:multiLevelType w:val="multilevel"/>
    <w:tmpl w:val="91841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0761559"/>
    <w:multiLevelType w:val="multilevel"/>
    <w:tmpl w:val="76700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25600F2"/>
    <w:multiLevelType w:val="multilevel"/>
    <w:tmpl w:val="BF7CB1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6F53309"/>
    <w:multiLevelType w:val="multilevel"/>
    <w:tmpl w:val="5E38F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8A87A9F"/>
    <w:multiLevelType w:val="multilevel"/>
    <w:tmpl w:val="D3BC8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9961128"/>
    <w:multiLevelType w:val="multilevel"/>
    <w:tmpl w:val="D52ED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56C2938"/>
    <w:multiLevelType w:val="multilevel"/>
    <w:tmpl w:val="E8A6C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5942FB5"/>
    <w:multiLevelType w:val="multilevel"/>
    <w:tmpl w:val="E116A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62029AE"/>
    <w:multiLevelType w:val="multilevel"/>
    <w:tmpl w:val="4D96C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D77359C"/>
    <w:multiLevelType w:val="multilevel"/>
    <w:tmpl w:val="D48A6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21E2A4C"/>
    <w:multiLevelType w:val="multilevel"/>
    <w:tmpl w:val="CDB07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2E4685D"/>
    <w:multiLevelType w:val="multilevel"/>
    <w:tmpl w:val="16D8B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37065A0"/>
    <w:multiLevelType w:val="multilevel"/>
    <w:tmpl w:val="D77E9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4D26E63"/>
    <w:multiLevelType w:val="multilevel"/>
    <w:tmpl w:val="3ECC7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53668265">
    <w:abstractNumId w:val="20"/>
  </w:num>
  <w:num w:numId="2" w16cid:durableId="194276152">
    <w:abstractNumId w:val="34"/>
  </w:num>
  <w:num w:numId="3" w16cid:durableId="576478416">
    <w:abstractNumId w:val="4"/>
  </w:num>
  <w:num w:numId="4" w16cid:durableId="1780876359">
    <w:abstractNumId w:val="33"/>
  </w:num>
  <w:num w:numId="5" w16cid:durableId="667173283">
    <w:abstractNumId w:val="23"/>
  </w:num>
  <w:num w:numId="6" w16cid:durableId="1285887371">
    <w:abstractNumId w:val="24"/>
  </w:num>
  <w:num w:numId="7" w16cid:durableId="117770532">
    <w:abstractNumId w:val="8"/>
  </w:num>
  <w:num w:numId="8" w16cid:durableId="2071616226">
    <w:abstractNumId w:val="10"/>
  </w:num>
  <w:num w:numId="9" w16cid:durableId="186137701">
    <w:abstractNumId w:val="21"/>
  </w:num>
  <w:num w:numId="10" w16cid:durableId="1627540558">
    <w:abstractNumId w:val="28"/>
  </w:num>
  <w:num w:numId="11" w16cid:durableId="1867283550">
    <w:abstractNumId w:val="32"/>
  </w:num>
  <w:num w:numId="12" w16cid:durableId="1054933416">
    <w:abstractNumId w:val="18"/>
  </w:num>
  <w:num w:numId="13" w16cid:durableId="529295614">
    <w:abstractNumId w:val="16"/>
  </w:num>
  <w:num w:numId="14" w16cid:durableId="339747192">
    <w:abstractNumId w:val="1"/>
  </w:num>
  <w:num w:numId="15" w16cid:durableId="1826310645">
    <w:abstractNumId w:val="17"/>
  </w:num>
  <w:num w:numId="16" w16cid:durableId="281544106">
    <w:abstractNumId w:val="13"/>
  </w:num>
  <w:num w:numId="17" w16cid:durableId="1155729993">
    <w:abstractNumId w:val="3"/>
  </w:num>
  <w:num w:numId="18" w16cid:durableId="1013802097">
    <w:abstractNumId w:val="14"/>
  </w:num>
  <w:num w:numId="19" w16cid:durableId="855732525">
    <w:abstractNumId w:val="2"/>
  </w:num>
  <w:num w:numId="20" w16cid:durableId="1293049320">
    <w:abstractNumId w:val="35"/>
  </w:num>
  <w:num w:numId="21" w16cid:durableId="1743913920">
    <w:abstractNumId w:val="19"/>
  </w:num>
  <w:num w:numId="22" w16cid:durableId="1732188849">
    <w:abstractNumId w:val="12"/>
  </w:num>
  <w:num w:numId="23" w16cid:durableId="629171369">
    <w:abstractNumId w:val="0"/>
  </w:num>
  <w:num w:numId="24" w16cid:durableId="414591910">
    <w:abstractNumId w:val="25"/>
  </w:num>
  <w:num w:numId="25" w16cid:durableId="200478488">
    <w:abstractNumId w:val="27"/>
  </w:num>
  <w:num w:numId="26" w16cid:durableId="1080980046">
    <w:abstractNumId w:val="6"/>
  </w:num>
  <w:num w:numId="27" w16cid:durableId="2113083732">
    <w:abstractNumId w:val="26"/>
  </w:num>
  <w:num w:numId="28" w16cid:durableId="1193884691">
    <w:abstractNumId w:val="22"/>
  </w:num>
  <w:num w:numId="29" w16cid:durableId="492334088">
    <w:abstractNumId w:val="5"/>
  </w:num>
  <w:num w:numId="30" w16cid:durableId="1141116538">
    <w:abstractNumId w:val="11"/>
  </w:num>
  <w:num w:numId="31" w16cid:durableId="3213321">
    <w:abstractNumId w:val="7"/>
  </w:num>
  <w:num w:numId="32" w16cid:durableId="1786776279">
    <w:abstractNumId w:val="36"/>
  </w:num>
  <w:num w:numId="33" w16cid:durableId="1655136981">
    <w:abstractNumId w:val="29"/>
  </w:num>
  <w:num w:numId="34" w16cid:durableId="1726106551">
    <w:abstractNumId w:val="31"/>
  </w:num>
  <w:num w:numId="35" w16cid:durableId="1233396772">
    <w:abstractNumId w:val="9"/>
  </w:num>
  <w:num w:numId="36" w16cid:durableId="2029478139">
    <w:abstractNumId w:val="15"/>
  </w:num>
  <w:num w:numId="37" w16cid:durableId="1634098732">
    <w:abstractNumId w:val="3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67AA"/>
    <w:rsid w:val="000F0C14"/>
    <w:rsid w:val="000F296F"/>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1ECB"/>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5F54B4"/>
    <w:rsid w:val="006100BA"/>
    <w:rsid w:val="00615A75"/>
    <w:rsid w:val="00616097"/>
    <w:rsid w:val="00633DE1"/>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D091D"/>
    <w:rsid w:val="007F391A"/>
    <w:rsid w:val="007F5E4A"/>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9C846E-86CD-4836-BF23-11C1D61CAB02}">
  <ds:schemaRefs>
    <ds:schemaRef ds:uri="http://www.w3.org/XML/1998/namespace"/>
    <ds:schemaRef ds:uri="http://purl.org/dc/dcmitype/"/>
    <ds:schemaRef ds:uri="8416942f-d982-4ba4-a5b0-104826b4be24"/>
    <ds:schemaRef ds:uri="http://purl.org/dc/elements/1.1/"/>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8ef27eb8-0e3d-496f-b523-771757bdd770"/>
    <ds:schemaRef ds:uri="http://schemas.microsoft.com/office/2006/metadata/properties"/>
  </ds:schemaRefs>
</ds:datastoreItem>
</file>

<file path=customXml/itemProps2.xml><?xml version="1.0" encoding="utf-8"?>
<ds:datastoreItem xmlns:ds="http://schemas.openxmlformats.org/officeDocument/2006/customXml" ds:itemID="{FD10B944-9559-4EDF-A01D-59AA9E86337C}">
  <ds:schemaRefs>
    <ds:schemaRef ds:uri="http://schemas.microsoft.com/sharepoint/v3/contenttype/forms"/>
  </ds:schemaRefs>
</ds:datastoreItem>
</file>

<file path=customXml/itemProps3.xml><?xml version="1.0" encoding="utf-8"?>
<ds:datastoreItem xmlns:ds="http://schemas.openxmlformats.org/officeDocument/2006/customXml" ds:itemID="{3624923E-CAF0-41DB-A215-548A26E9E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617</Words>
  <Characters>3517</Characters>
  <Application>Microsoft Office Word</Application>
  <DocSecurity>0</DocSecurity>
  <Lines>29</Lines>
  <Paragraphs>8</Paragraphs>
  <ScaleCrop>false</ScaleCrop>
  <Company/>
  <LinksUpToDate>false</LinksUpToDate>
  <CharactersWithSpaces>4126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2025-07-16T16:42:00Z</dcterms:created>
  <dcterms:modified xsi:type="dcterms:W3CDTF">2025-07-16T16:42:00Z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