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X="-540" w:tblpY="1141"/>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3"/>
        <w:gridCol w:w="1137"/>
        <w:gridCol w:w="2995"/>
        <w:gridCol w:w="1698"/>
        <w:gridCol w:w="722"/>
        <w:gridCol w:w="630"/>
        <w:gridCol w:w="1560"/>
      </w:tblGrid>
      <w:tr w:rsidR="00435C83" w14:paraId="33FC8A2A" w14:textId="77777777" w:rsidTr="00186465">
        <w:trPr>
          <w:trHeight w:val="576"/>
        </w:trPr>
        <w:tc>
          <w:tcPr>
            <w:tcW w:w="1653" w:type="dxa"/>
            <w:vMerge w:val="restart"/>
            <w:tcBorders>
              <w:top w:val="nil"/>
              <w:left w:val="nil"/>
              <w:right w:val="nil"/>
            </w:tcBorders>
          </w:tcPr>
          <w:p w14:paraId="7733C63F" w14:textId="1C653E7A" w:rsidR="00435C83" w:rsidRDefault="00435C83" w:rsidP="00186465"/>
        </w:tc>
        <w:tc>
          <w:tcPr>
            <w:tcW w:w="1137" w:type="dxa"/>
            <w:tcBorders>
              <w:top w:val="single" w:sz="12" w:space="0" w:color="auto"/>
              <w:left w:val="nil"/>
            </w:tcBorders>
            <w:vAlign w:val="center"/>
          </w:tcPr>
          <w:p w14:paraId="18495DE5" w14:textId="21BEEAEE" w:rsidR="00435C83" w:rsidRPr="00C96D04" w:rsidRDefault="00435C83" w:rsidP="00186465">
            <w:pPr>
              <w:jc w:val="center"/>
              <w:rPr>
                <w:rFonts w:cstheme="minorHAnsi"/>
                <w:sz w:val="24"/>
                <w:szCs w:val="24"/>
              </w:rPr>
            </w:pPr>
            <w:r w:rsidRPr="00C96D04">
              <w:rPr>
                <w:rFonts w:cstheme="minorHAnsi"/>
                <w:b/>
                <w:bCs/>
                <w:sz w:val="24"/>
                <w:szCs w:val="24"/>
              </w:rPr>
              <w:t>Title</w:t>
            </w:r>
            <w:r w:rsidRPr="00C96D04">
              <w:rPr>
                <w:rFonts w:cstheme="minorHAnsi"/>
                <w:sz w:val="24"/>
                <w:szCs w:val="24"/>
              </w:rPr>
              <w:t>:</w:t>
            </w:r>
          </w:p>
        </w:tc>
        <w:tc>
          <w:tcPr>
            <w:tcW w:w="4693" w:type="dxa"/>
            <w:gridSpan w:val="2"/>
            <w:tcBorders>
              <w:top w:val="single" w:sz="12" w:space="0" w:color="auto"/>
            </w:tcBorders>
            <w:vAlign w:val="center"/>
          </w:tcPr>
          <w:p w14:paraId="51A3C92C" w14:textId="25B9D5D2" w:rsidR="00435C83" w:rsidRPr="00C96D04" w:rsidRDefault="00E930C4" w:rsidP="00186465">
            <w:pPr>
              <w:jc w:val="center"/>
              <w:rPr>
                <w:rFonts w:cstheme="minorHAnsi"/>
              </w:rPr>
            </w:pPr>
            <w:r>
              <w:rPr>
                <w:rFonts w:cstheme="minorHAnsi"/>
              </w:rPr>
              <w:t xml:space="preserve">DISASTER </w:t>
            </w:r>
            <w:r w:rsidR="00B0145F">
              <w:rPr>
                <w:rFonts w:cstheme="minorHAnsi"/>
              </w:rPr>
              <w:t>RESPONSE</w:t>
            </w:r>
          </w:p>
        </w:tc>
        <w:tc>
          <w:tcPr>
            <w:tcW w:w="1352" w:type="dxa"/>
            <w:gridSpan w:val="2"/>
            <w:tcBorders>
              <w:top w:val="single" w:sz="12" w:space="0" w:color="auto"/>
            </w:tcBorders>
            <w:vAlign w:val="center"/>
          </w:tcPr>
          <w:p w14:paraId="1369728E" w14:textId="00B7D1AC" w:rsidR="00435C83" w:rsidRPr="00C96D04" w:rsidRDefault="00435C83" w:rsidP="00186465">
            <w:pPr>
              <w:jc w:val="center"/>
              <w:rPr>
                <w:rFonts w:cstheme="minorHAnsi"/>
                <w:sz w:val="24"/>
                <w:szCs w:val="24"/>
              </w:rPr>
            </w:pPr>
            <w:r w:rsidRPr="00C96D04">
              <w:rPr>
                <w:rFonts w:cstheme="minorHAnsi"/>
                <w:b/>
                <w:bCs/>
                <w:sz w:val="24"/>
                <w:szCs w:val="24"/>
              </w:rPr>
              <w:t>Policy #</w:t>
            </w:r>
          </w:p>
        </w:tc>
        <w:tc>
          <w:tcPr>
            <w:tcW w:w="1560" w:type="dxa"/>
            <w:tcBorders>
              <w:top w:val="single" w:sz="12" w:space="0" w:color="auto"/>
              <w:right w:val="single" w:sz="12" w:space="0" w:color="auto"/>
            </w:tcBorders>
            <w:vAlign w:val="center"/>
          </w:tcPr>
          <w:p w14:paraId="291C0BC7" w14:textId="6A325D8D" w:rsidR="00435C83" w:rsidRPr="00C96D04" w:rsidRDefault="005F2AB1" w:rsidP="00186465">
            <w:pPr>
              <w:jc w:val="center"/>
              <w:rPr>
                <w:rFonts w:cstheme="minorHAnsi"/>
                <w:sz w:val="24"/>
                <w:szCs w:val="24"/>
              </w:rPr>
            </w:pPr>
            <w:r>
              <w:rPr>
                <w:rFonts w:cstheme="minorHAnsi"/>
                <w:sz w:val="24"/>
                <w:szCs w:val="24"/>
              </w:rPr>
              <w:t>G.7.01</w:t>
            </w:r>
          </w:p>
        </w:tc>
      </w:tr>
      <w:tr w:rsidR="00FB59DB" w14:paraId="053E9FC0" w14:textId="71F50D38" w:rsidTr="006254B8">
        <w:trPr>
          <w:trHeight w:val="443"/>
        </w:trPr>
        <w:tc>
          <w:tcPr>
            <w:tcW w:w="1653" w:type="dxa"/>
            <w:vMerge/>
            <w:tcBorders>
              <w:left w:val="nil"/>
              <w:right w:val="nil"/>
            </w:tcBorders>
          </w:tcPr>
          <w:p w14:paraId="7A4D41EC" w14:textId="77777777" w:rsidR="00FB59DB" w:rsidRDefault="00FB59DB" w:rsidP="00186465"/>
        </w:tc>
        <w:tc>
          <w:tcPr>
            <w:tcW w:w="1137" w:type="dxa"/>
            <w:tcBorders>
              <w:left w:val="nil"/>
            </w:tcBorders>
            <w:vAlign w:val="center"/>
          </w:tcPr>
          <w:p w14:paraId="00E704AE" w14:textId="17FA2DB3" w:rsidR="00FB59DB" w:rsidRPr="00C96D04" w:rsidRDefault="00FB59DB" w:rsidP="00186465">
            <w:pPr>
              <w:jc w:val="center"/>
              <w:rPr>
                <w:rFonts w:cstheme="minorHAnsi"/>
                <w:sz w:val="24"/>
                <w:szCs w:val="24"/>
              </w:rPr>
            </w:pPr>
            <w:r w:rsidRPr="00C96D04">
              <w:rPr>
                <w:rFonts w:cstheme="minorHAnsi"/>
                <w:b/>
                <w:bCs/>
                <w:sz w:val="24"/>
                <w:szCs w:val="24"/>
              </w:rPr>
              <w:t>Division:</w:t>
            </w:r>
          </w:p>
        </w:tc>
        <w:tc>
          <w:tcPr>
            <w:tcW w:w="4693" w:type="dxa"/>
            <w:gridSpan w:val="2"/>
            <w:vAlign w:val="center"/>
          </w:tcPr>
          <w:p w14:paraId="39AB4A1F" w14:textId="1B65B4FA" w:rsidR="00FB59DB" w:rsidRPr="00C96D04" w:rsidRDefault="005F2AB1" w:rsidP="00186465">
            <w:pPr>
              <w:jc w:val="center"/>
              <w:rPr>
                <w:rFonts w:cstheme="minorHAnsi"/>
              </w:rPr>
            </w:pPr>
            <w:r>
              <w:rPr>
                <w:rFonts w:cstheme="minorHAnsi"/>
              </w:rPr>
              <w:t>Emergency Preparedness</w:t>
            </w:r>
          </w:p>
        </w:tc>
        <w:tc>
          <w:tcPr>
            <w:tcW w:w="1352" w:type="dxa"/>
            <w:gridSpan w:val="2"/>
            <w:vAlign w:val="center"/>
          </w:tcPr>
          <w:p w14:paraId="7B4768F7" w14:textId="53EAA651" w:rsidR="00FB59DB" w:rsidRPr="00C96D04" w:rsidRDefault="00FB59DB" w:rsidP="00186465">
            <w:pPr>
              <w:jc w:val="center"/>
              <w:rPr>
                <w:rFonts w:cstheme="minorHAnsi"/>
                <w:b/>
                <w:bCs/>
                <w:sz w:val="24"/>
                <w:szCs w:val="24"/>
              </w:rPr>
            </w:pPr>
            <w:r w:rsidRPr="00C96D04">
              <w:rPr>
                <w:rFonts w:cstheme="minorHAnsi"/>
                <w:b/>
                <w:bCs/>
                <w:sz w:val="24"/>
                <w:szCs w:val="24"/>
              </w:rPr>
              <w:t>Page:</w:t>
            </w:r>
          </w:p>
        </w:tc>
        <w:tc>
          <w:tcPr>
            <w:tcW w:w="1560" w:type="dxa"/>
            <w:tcBorders>
              <w:right w:val="single" w:sz="12" w:space="0" w:color="auto"/>
            </w:tcBorders>
            <w:vAlign w:val="center"/>
          </w:tcPr>
          <w:p w14:paraId="61090977" w14:textId="6D8D2054" w:rsidR="00FB59DB" w:rsidRPr="00FB59DB" w:rsidRDefault="00FB59DB" w:rsidP="00FB59DB">
            <w:pPr>
              <w:jc w:val="center"/>
              <w:rPr>
                <w:rFonts w:cstheme="minorHAnsi"/>
              </w:rPr>
            </w:pPr>
            <w:r w:rsidRPr="00FB59DB">
              <w:rPr>
                <w:rFonts w:cstheme="minorHAnsi"/>
              </w:rPr>
              <w:t xml:space="preserve">Page </w:t>
            </w:r>
            <w:r w:rsidRPr="00FB59DB">
              <w:rPr>
                <w:rFonts w:cstheme="minorHAnsi"/>
              </w:rPr>
              <w:fldChar w:fldCharType="begin"/>
            </w:r>
            <w:r w:rsidRPr="00FB59DB">
              <w:rPr>
                <w:rFonts w:cstheme="minorHAnsi"/>
              </w:rPr>
              <w:instrText xml:space="preserve"> PAGE  \* Arabic  \* MERGEFORMAT </w:instrText>
            </w:r>
            <w:r w:rsidRPr="00FB59DB">
              <w:rPr>
                <w:rFonts w:cstheme="minorHAnsi"/>
              </w:rPr>
              <w:fldChar w:fldCharType="separate"/>
            </w:r>
            <w:r w:rsidRPr="00FB59DB">
              <w:rPr>
                <w:rFonts w:cstheme="minorHAnsi"/>
                <w:noProof/>
              </w:rPr>
              <w:t>1</w:t>
            </w:r>
            <w:r w:rsidRPr="00FB59DB">
              <w:rPr>
                <w:rFonts w:cstheme="minorHAnsi"/>
              </w:rPr>
              <w:fldChar w:fldCharType="end"/>
            </w:r>
            <w:r w:rsidRPr="00FB59DB">
              <w:rPr>
                <w:rFonts w:cstheme="minorHAnsi"/>
              </w:rPr>
              <w:t xml:space="preserve"> of </w:t>
            </w:r>
            <w:r w:rsidRPr="00FB59DB">
              <w:rPr>
                <w:rFonts w:cstheme="minorHAnsi"/>
              </w:rPr>
              <w:fldChar w:fldCharType="begin"/>
            </w:r>
            <w:r w:rsidRPr="00FB59DB">
              <w:rPr>
                <w:rFonts w:cstheme="minorHAnsi"/>
              </w:rPr>
              <w:instrText xml:space="preserve"> NUMPAGES  \* Arabic  \* MERGEFORMAT </w:instrText>
            </w:r>
            <w:r w:rsidRPr="00FB59DB">
              <w:rPr>
                <w:rFonts w:cstheme="minorHAnsi"/>
              </w:rPr>
              <w:fldChar w:fldCharType="separate"/>
            </w:r>
            <w:r w:rsidRPr="00FB59DB">
              <w:rPr>
                <w:rFonts w:cstheme="minorHAnsi"/>
                <w:noProof/>
              </w:rPr>
              <w:t>3</w:t>
            </w:r>
            <w:r w:rsidRPr="00FB59DB">
              <w:rPr>
                <w:rFonts w:cstheme="minorHAnsi"/>
              </w:rPr>
              <w:fldChar w:fldCharType="end"/>
            </w:r>
          </w:p>
        </w:tc>
      </w:tr>
      <w:tr w:rsidR="00F059F0" w14:paraId="39022FCF" w14:textId="078DB152" w:rsidTr="00F8353E">
        <w:trPr>
          <w:trHeight w:val="668"/>
        </w:trPr>
        <w:tc>
          <w:tcPr>
            <w:tcW w:w="2790" w:type="dxa"/>
            <w:gridSpan w:val="2"/>
            <w:tcBorders>
              <w:left w:val="single" w:sz="12" w:space="0" w:color="auto"/>
            </w:tcBorders>
            <w:vAlign w:val="center"/>
          </w:tcPr>
          <w:p w14:paraId="19C4849A" w14:textId="747E709A" w:rsidR="00F059F0" w:rsidRPr="00C96D04" w:rsidRDefault="00F059F0" w:rsidP="00186465">
            <w:pPr>
              <w:jc w:val="center"/>
              <w:rPr>
                <w:rFonts w:cstheme="minorHAnsi"/>
                <w:b/>
                <w:bCs/>
                <w:sz w:val="24"/>
                <w:szCs w:val="24"/>
              </w:rPr>
            </w:pPr>
            <w:r w:rsidRPr="00C96D04">
              <w:rPr>
                <w:rFonts w:cstheme="minorHAnsi"/>
                <w:b/>
                <w:bCs/>
                <w:sz w:val="24"/>
                <w:szCs w:val="24"/>
              </w:rPr>
              <w:t>Coroner Signature:</w:t>
            </w:r>
          </w:p>
        </w:tc>
        <w:tc>
          <w:tcPr>
            <w:tcW w:w="2995" w:type="dxa"/>
            <w:vAlign w:val="center"/>
          </w:tcPr>
          <w:p w14:paraId="231FC0E5" w14:textId="5A118D77" w:rsidR="00F059F0" w:rsidRPr="00C96D04" w:rsidRDefault="00F059F0" w:rsidP="00F8353E">
            <w:pPr>
              <w:jc w:val="center"/>
              <w:rPr>
                <w:rFonts w:cstheme="minorHAnsi"/>
              </w:rPr>
            </w:pPr>
          </w:p>
        </w:tc>
        <w:tc>
          <w:tcPr>
            <w:tcW w:w="2420" w:type="dxa"/>
            <w:gridSpan w:val="2"/>
            <w:tcBorders>
              <w:right w:val="single" w:sz="4" w:space="0" w:color="auto"/>
            </w:tcBorders>
            <w:vAlign w:val="center"/>
          </w:tcPr>
          <w:p w14:paraId="4AFF2383" w14:textId="6123D5A0" w:rsidR="00F059F0" w:rsidRPr="00C96D04" w:rsidRDefault="00F059F0" w:rsidP="00186465">
            <w:pPr>
              <w:jc w:val="center"/>
              <w:rPr>
                <w:rFonts w:cstheme="minorHAnsi"/>
                <w:b/>
                <w:bCs/>
                <w:sz w:val="24"/>
                <w:szCs w:val="24"/>
              </w:rPr>
            </w:pPr>
            <w:r w:rsidRPr="00C96D04">
              <w:rPr>
                <w:rFonts w:cstheme="minorHAnsi"/>
                <w:b/>
                <w:bCs/>
                <w:sz w:val="24"/>
                <w:szCs w:val="24"/>
              </w:rPr>
              <w:t>NAME Reference:</w:t>
            </w:r>
          </w:p>
        </w:tc>
        <w:tc>
          <w:tcPr>
            <w:tcW w:w="2190" w:type="dxa"/>
            <w:gridSpan w:val="2"/>
            <w:tcBorders>
              <w:right w:val="single" w:sz="12" w:space="0" w:color="auto"/>
            </w:tcBorders>
            <w:vAlign w:val="center"/>
          </w:tcPr>
          <w:p w14:paraId="61D8405F" w14:textId="5283E7C0" w:rsidR="00F059F0" w:rsidRPr="00C96D04" w:rsidRDefault="00C77B42" w:rsidP="00F8353E">
            <w:pPr>
              <w:jc w:val="center"/>
              <w:rPr>
                <w:rFonts w:cstheme="minorHAnsi"/>
              </w:rPr>
            </w:pPr>
            <w:r>
              <w:rPr>
                <w:rFonts w:cstheme="minorHAnsi"/>
              </w:rPr>
              <w:t>A7a</w:t>
            </w:r>
          </w:p>
        </w:tc>
      </w:tr>
      <w:tr w:rsidR="00F059F0" w14:paraId="699B9FF3" w14:textId="77777777" w:rsidTr="00F8353E">
        <w:trPr>
          <w:trHeight w:val="740"/>
        </w:trPr>
        <w:tc>
          <w:tcPr>
            <w:tcW w:w="2790" w:type="dxa"/>
            <w:gridSpan w:val="2"/>
            <w:tcBorders>
              <w:left w:val="single" w:sz="12" w:space="0" w:color="auto"/>
              <w:bottom w:val="single" w:sz="12" w:space="0" w:color="auto"/>
            </w:tcBorders>
            <w:vAlign w:val="center"/>
          </w:tcPr>
          <w:p w14:paraId="6A3AE111" w14:textId="46A689A5" w:rsidR="00F059F0" w:rsidRPr="00C96D04" w:rsidRDefault="00F059F0" w:rsidP="00186465">
            <w:pPr>
              <w:jc w:val="center"/>
              <w:rPr>
                <w:rFonts w:cstheme="minorHAnsi"/>
                <w:b/>
                <w:bCs/>
                <w:sz w:val="24"/>
                <w:szCs w:val="24"/>
              </w:rPr>
            </w:pPr>
            <w:r w:rsidRPr="00C96D04">
              <w:rPr>
                <w:rFonts w:cstheme="minorHAnsi"/>
                <w:b/>
                <w:bCs/>
                <w:sz w:val="24"/>
                <w:szCs w:val="24"/>
              </w:rPr>
              <w:t>Approved/Revised Date:</w:t>
            </w:r>
          </w:p>
        </w:tc>
        <w:tc>
          <w:tcPr>
            <w:tcW w:w="2995" w:type="dxa"/>
            <w:tcBorders>
              <w:bottom w:val="single" w:sz="12" w:space="0" w:color="auto"/>
            </w:tcBorders>
            <w:vAlign w:val="center"/>
          </w:tcPr>
          <w:p w14:paraId="7A2C4A96" w14:textId="67ACDA17" w:rsidR="00F059F0" w:rsidRPr="00C96D04" w:rsidRDefault="00704F0C" w:rsidP="00F8353E">
            <w:pPr>
              <w:jc w:val="center"/>
              <w:rPr>
                <w:rFonts w:cstheme="minorHAnsi"/>
                <w:b/>
                <w:bCs/>
                <w:sz w:val="24"/>
                <w:szCs w:val="24"/>
              </w:rPr>
            </w:pPr>
            <w:r w:rsidRPr="00704F0C">
              <w:rPr>
                <w:noProof/>
                <w:color w:val="00B0F0"/>
              </w:rPr>
              <w:drawing>
                <wp:anchor distT="0" distB="0" distL="114300" distR="114300" simplePos="0" relativeHeight="251659264" behindDoc="1" locked="0" layoutInCell="1" allowOverlap="1" wp14:anchorId="210216FD" wp14:editId="2751A940">
                  <wp:simplePos x="0" y="0"/>
                  <wp:positionH relativeFrom="column">
                    <wp:posOffset>-415290</wp:posOffset>
                  </wp:positionH>
                  <wp:positionV relativeFrom="paragraph">
                    <wp:posOffset>-621665</wp:posOffset>
                  </wp:positionV>
                  <wp:extent cx="2516505" cy="62928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516505" cy="629285"/>
                          </a:xfrm>
                          <a:prstGeom prst="rect">
                            <a:avLst/>
                          </a:prstGeom>
                        </pic:spPr>
                      </pic:pic>
                    </a:graphicData>
                  </a:graphic>
                  <wp14:sizeRelH relativeFrom="page">
                    <wp14:pctWidth>0</wp14:pctWidth>
                  </wp14:sizeRelH>
                  <wp14:sizeRelV relativeFrom="page">
                    <wp14:pctHeight>0</wp14:pctHeight>
                  </wp14:sizeRelV>
                </wp:anchor>
              </w:drawing>
            </w:r>
            <w:r w:rsidRPr="00704F0C">
              <w:rPr>
                <w:rFonts w:cstheme="minorHAnsi"/>
                <w:b/>
                <w:bCs/>
                <w:color w:val="00B0F0"/>
                <w:sz w:val="24"/>
                <w:szCs w:val="24"/>
              </w:rPr>
              <w:t>02-16-2024</w:t>
            </w:r>
          </w:p>
        </w:tc>
        <w:tc>
          <w:tcPr>
            <w:tcW w:w="2420" w:type="dxa"/>
            <w:gridSpan w:val="2"/>
            <w:tcBorders>
              <w:bottom w:val="single" w:sz="12" w:space="0" w:color="auto"/>
            </w:tcBorders>
            <w:vAlign w:val="center"/>
          </w:tcPr>
          <w:p w14:paraId="4F59EF38" w14:textId="05561340" w:rsidR="00F059F0" w:rsidRPr="00C96D04" w:rsidRDefault="00F059F0" w:rsidP="00186465">
            <w:pPr>
              <w:jc w:val="center"/>
              <w:rPr>
                <w:rFonts w:cstheme="minorHAnsi"/>
                <w:b/>
                <w:bCs/>
                <w:sz w:val="24"/>
                <w:szCs w:val="24"/>
              </w:rPr>
            </w:pPr>
            <w:r w:rsidRPr="00C96D04">
              <w:rPr>
                <w:rFonts w:cstheme="minorHAnsi"/>
                <w:b/>
                <w:bCs/>
                <w:sz w:val="24"/>
                <w:szCs w:val="24"/>
              </w:rPr>
              <w:t>IACME Reference:</w:t>
            </w:r>
          </w:p>
        </w:tc>
        <w:tc>
          <w:tcPr>
            <w:tcW w:w="2190" w:type="dxa"/>
            <w:gridSpan w:val="2"/>
            <w:tcBorders>
              <w:bottom w:val="single" w:sz="12" w:space="0" w:color="auto"/>
              <w:right w:val="single" w:sz="12" w:space="0" w:color="auto"/>
            </w:tcBorders>
            <w:vAlign w:val="center"/>
          </w:tcPr>
          <w:p w14:paraId="16CA4A93" w14:textId="5AD24E37" w:rsidR="00F059F0" w:rsidRPr="00C96D04" w:rsidRDefault="00C77B42" w:rsidP="00F8353E">
            <w:pPr>
              <w:jc w:val="center"/>
              <w:rPr>
                <w:rFonts w:cstheme="minorHAnsi"/>
              </w:rPr>
            </w:pPr>
            <w:r>
              <w:rPr>
                <w:rFonts w:cstheme="minorHAnsi"/>
              </w:rPr>
              <w:t>A11a, A11i</w:t>
            </w:r>
          </w:p>
        </w:tc>
      </w:tr>
    </w:tbl>
    <w:p w14:paraId="0B118C5D" w14:textId="731A7FB2" w:rsidR="00186465" w:rsidRDefault="0085676E">
      <w:r>
        <w:rPr>
          <w:noProof/>
        </w:rPr>
        <w:drawing>
          <wp:anchor distT="0" distB="0" distL="114300" distR="114300" simplePos="0" relativeHeight="251658240" behindDoc="0" locked="0" layoutInCell="1" allowOverlap="1" wp14:anchorId="74AF275F" wp14:editId="0AF87D43">
            <wp:simplePos x="0" y="0"/>
            <wp:positionH relativeFrom="column">
              <wp:posOffset>-352425</wp:posOffset>
            </wp:positionH>
            <wp:positionV relativeFrom="paragraph">
              <wp:posOffset>-352425</wp:posOffset>
            </wp:positionV>
            <wp:extent cx="923925" cy="923925"/>
            <wp:effectExtent l="0" t="0" r="9525"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23925" cy="923925"/>
                    </a:xfrm>
                    <a:prstGeom prst="rect">
                      <a:avLst/>
                    </a:prstGeom>
                    <a:noFill/>
                    <a:ln>
                      <a:noFill/>
                    </a:ln>
                  </pic:spPr>
                </pic:pic>
              </a:graphicData>
            </a:graphic>
          </wp:anchor>
        </w:drawing>
      </w:r>
    </w:p>
    <w:p w14:paraId="0357E527" w14:textId="77777777" w:rsidR="00186465" w:rsidRDefault="00186465"/>
    <w:p w14:paraId="44AC4181" w14:textId="41274213" w:rsidR="00186465" w:rsidRDefault="00186465" w:rsidP="00186465">
      <w:pPr>
        <w:spacing w:before="161" w:line="276" w:lineRule="auto"/>
        <w:ind w:left="-540" w:right="144"/>
        <w:jc w:val="both"/>
        <w:textAlignment w:val="baseline"/>
        <w:rPr>
          <w:rFonts w:eastAsia="Times New Roman" w:cstheme="minorHAnsi"/>
          <w:color w:val="000000"/>
          <w:sz w:val="24"/>
          <w:szCs w:val="24"/>
        </w:rPr>
      </w:pPr>
      <w:r w:rsidRPr="00186465">
        <w:rPr>
          <w:rFonts w:eastAsia="Times New Roman" w:cstheme="minorHAnsi"/>
          <w:b/>
          <w:bCs/>
          <w:color w:val="000000"/>
          <w:sz w:val="24"/>
          <w:szCs w:val="24"/>
          <w:u w:val="single"/>
        </w:rPr>
        <w:t>P</w:t>
      </w:r>
      <w:r w:rsidR="00B8595D">
        <w:rPr>
          <w:rFonts w:eastAsia="Times New Roman" w:cstheme="minorHAnsi"/>
          <w:b/>
          <w:bCs/>
          <w:color w:val="000000"/>
          <w:sz w:val="24"/>
          <w:szCs w:val="24"/>
          <w:u w:val="single"/>
        </w:rPr>
        <w:t>URPOSE</w:t>
      </w:r>
      <w:r w:rsidRPr="00186465">
        <w:rPr>
          <w:rFonts w:eastAsia="Times New Roman" w:cstheme="minorHAnsi"/>
          <w:color w:val="000000"/>
          <w:sz w:val="24"/>
          <w:szCs w:val="24"/>
        </w:rPr>
        <w:t>:</w:t>
      </w:r>
    </w:p>
    <w:p w14:paraId="1A1EB55C" w14:textId="7C8A8AE6" w:rsidR="00B8595D" w:rsidRDefault="00B01634" w:rsidP="00B01634">
      <w:pPr>
        <w:spacing w:before="161" w:line="276" w:lineRule="auto"/>
        <w:ind w:right="144"/>
        <w:jc w:val="both"/>
        <w:textAlignment w:val="baseline"/>
        <w:rPr>
          <w:rFonts w:eastAsia="Times New Roman" w:cstheme="minorHAnsi"/>
          <w:color w:val="000000"/>
          <w:sz w:val="24"/>
          <w:szCs w:val="24"/>
        </w:rPr>
      </w:pPr>
      <w:r w:rsidRPr="00CA30E4">
        <w:rPr>
          <w:rFonts w:eastAsia="Times New Roman" w:cstheme="minorHAnsi"/>
          <w:color w:val="000000"/>
          <w:sz w:val="24"/>
          <w:szCs w:val="24"/>
          <w:highlight w:val="yellow"/>
        </w:rPr>
        <w:t xml:space="preserve">To describe how the Ada County Coroner’s Office (ACCO) will respond to </w:t>
      </w:r>
      <w:r w:rsidR="00793087" w:rsidRPr="00CA30E4">
        <w:rPr>
          <w:rFonts w:eastAsia="Times New Roman" w:cstheme="minorHAnsi"/>
          <w:color w:val="000000"/>
          <w:sz w:val="24"/>
          <w:szCs w:val="24"/>
          <w:highlight w:val="yellow"/>
        </w:rPr>
        <w:t>a mass fatality incident</w:t>
      </w:r>
      <w:r w:rsidR="0099664B" w:rsidRPr="00CA30E4">
        <w:rPr>
          <w:rFonts w:eastAsia="Times New Roman" w:cstheme="minorHAnsi"/>
          <w:color w:val="000000"/>
          <w:sz w:val="24"/>
          <w:szCs w:val="24"/>
          <w:highlight w:val="yellow"/>
        </w:rPr>
        <w:t>, complying</w:t>
      </w:r>
      <w:r w:rsidRPr="00CA30E4">
        <w:rPr>
          <w:rFonts w:eastAsia="Times New Roman" w:cstheme="minorHAnsi"/>
          <w:color w:val="000000"/>
          <w:sz w:val="24"/>
          <w:szCs w:val="24"/>
          <w:highlight w:val="yellow"/>
        </w:rPr>
        <w:t xml:space="preserve"> with </w:t>
      </w:r>
      <w:r w:rsidR="00640A6A" w:rsidRPr="00CA30E4">
        <w:rPr>
          <w:rFonts w:eastAsia="Times New Roman" w:cstheme="minorHAnsi"/>
          <w:color w:val="000000"/>
          <w:sz w:val="24"/>
          <w:szCs w:val="24"/>
          <w:highlight w:val="yellow"/>
        </w:rPr>
        <w:t xml:space="preserve">coroner </w:t>
      </w:r>
      <w:r w:rsidRPr="00CA30E4">
        <w:rPr>
          <w:rFonts w:eastAsia="Times New Roman" w:cstheme="minorHAnsi"/>
          <w:sz w:val="24"/>
          <w:szCs w:val="24"/>
          <w:highlight w:val="yellow"/>
        </w:rPr>
        <w:t xml:space="preserve">responsibilities </w:t>
      </w:r>
      <w:r w:rsidR="005D4138" w:rsidRPr="00CA30E4">
        <w:rPr>
          <w:rFonts w:eastAsia="Times New Roman" w:cstheme="minorHAnsi"/>
          <w:sz w:val="24"/>
          <w:szCs w:val="24"/>
          <w:highlight w:val="yellow"/>
        </w:rPr>
        <w:t xml:space="preserve">as </w:t>
      </w:r>
      <w:r w:rsidRPr="00CA30E4">
        <w:rPr>
          <w:rFonts w:eastAsia="Times New Roman" w:cstheme="minorHAnsi"/>
          <w:sz w:val="24"/>
          <w:szCs w:val="24"/>
          <w:highlight w:val="yellow"/>
        </w:rPr>
        <w:t>stated under Idaho Statute §19-4301</w:t>
      </w:r>
      <w:r w:rsidR="0099664B" w:rsidRPr="00CA30E4">
        <w:rPr>
          <w:rFonts w:eastAsia="Times New Roman" w:cstheme="minorHAnsi"/>
          <w:sz w:val="24"/>
          <w:szCs w:val="24"/>
          <w:highlight w:val="yellow"/>
        </w:rPr>
        <w:t xml:space="preserve">, and </w:t>
      </w:r>
      <w:r w:rsidR="005D687E" w:rsidRPr="00CA30E4">
        <w:rPr>
          <w:rFonts w:eastAsia="Times New Roman" w:cstheme="minorHAnsi"/>
          <w:sz w:val="24"/>
          <w:szCs w:val="24"/>
          <w:highlight w:val="yellow"/>
        </w:rPr>
        <w:t xml:space="preserve">while </w:t>
      </w:r>
      <w:r w:rsidR="0099664B" w:rsidRPr="00CA30E4">
        <w:rPr>
          <w:rFonts w:eastAsia="Times New Roman" w:cstheme="minorHAnsi"/>
          <w:sz w:val="24"/>
          <w:szCs w:val="24"/>
          <w:highlight w:val="yellow"/>
        </w:rPr>
        <w:t>incorporating best practice guidelines</w:t>
      </w:r>
      <w:r w:rsidRPr="00CA30E4">
        <w:rPr>
          <w:rFonts w:eastAsia="Times New Roman" w:cstheme="minorHAnsi"/>
          <w:sz w:val="24"/>
          <w:szCs w:val="24"/>
          <w:highlight w:val="yellow"/>
        </w:rPr>
        <w:t>.</w:t>
      </w:r>
    </w:p>
    <w:p w14:paraId="28324F42" w14:textId="77777777" w:rsidR="00B01634" w:rsidRPr="00B01634" w:rsidRDefault="00B01634" w:rsidP="00B01634">
      <w:pPr>
        <w:spacing w:before="161" w:line="276" w:lineRule="auto"/>
        <w:ind w:right="144"/>
        <w:jc w:val="both"/>
        <w:textAlignment w:val="baseline"/>
        <w:rPr>
          <w:rFonts w:eastAsia="Times New Roman" w:cstheme="minorHAnsi"/>
          <w:color w:val="000000"/>
          <w:sz w:val="24"/>
          <w:szCs w:val="24"/>
        </w:rPr>
      </w:pPr>
    </w:p>
    <w:p w14:paraId="494DE2C6" w14:textId="77777777" w:rsidR="00B8595D" w:rsidRDefault="00B8595D" w:rsidP="00B8595D">
      <w:pPr>
        <w:spacing w:before="161" w:line="276" w:lineRule="auto"/>
        <w:ind w:left="-540" w:right="144"/>
        <w:jc w:val="both"/>
        <w:textAlignment w:val="baseline"/>
        <w:rPr>
          <w:rFonts w:eastAsia="Times New Roman" w:cstheme="minorHAnsi"/>
          <w:color w:val="000000"/>
          <w:sz w:val="24"/>
          <w:szCs w:val="24"/>
        </w:rPr>
      </w:pPr>
      <w:r w:rsidRPr="00186465">
        <w:rPr>
          <w:rFonts w:eastAsia="Times New Roman" w:cstheme="minorHAnsi"/>
          <w:b/>
          <w:bCs/>
          <w:color w:val="000000"/>
          <w:sz w:val="24"/>
          <w:szCs w:val="24"/>
          <w:u w:val="single"/>
        </w:rPr>
        <w:t>POLICY</w:t>
      </w:r>
      <w:r w:rsidRPr="00186465">
        <w:rPr>
          <w:rFonts w:eastAsia="Times New Roman" w:cstheme="minorHAnsi"/>
          <w:color w:val="000000"/>
          <w:sz w:val="24"/>
          <w:szCs w:val="24"/>
        </w:rPr>
        <w:t>:</w:t>
      </w:r>
    </w:p>
    <w:p w14:paraId="52A94EE2" w14:textId="394EEB9D" w:rsidR="001412B6" w:rsidRDefault="007D67FD" w:rsidP="007D67FD">
      <w:pPr>
        <w:spacing w:before="161" w:line="276"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To offer the same level of service to the community and the families of victims in a mass fatality incident as during day-to-day operations</w:t>
      </w:r>
      <w:r w:rsidR="001C0430">
        <w:rPr>
          <w:rFonts w:eastAsia="Times New Roman" w:cstheme="minorHAnsi"/>
          <w:color w:val="000000"/>
          <w:sz w:val="24"/>
          <w:szCs w:val="24"/>
        </w:rPr>
        <w:t>, utilizing the direction and information provided within the Ada County Coroner’s Office Mass Fatality Management Plan (MFMP).</w:t>
      </w:r>
    </w:p>
    <w:p w14:paraId="0480E994" w14:textId="608D742F" w:rsidR="001412B6" w:rsidRPr="001412B6" w:rsidRDefault="001412B6" w:rsidP="00186465">
      <w:pPr>
        <w:spacing w:before="161" w:line="276" w:lineRule="auto"/>
        <w:ind w:left="-540" w:right="144"/>
        <w:jc w:val="both"/>
        <w:textAlignment w:val="baseline"/>
        <w:rPr>
          <w:rFonts w:eastAsia="Times New Roman" w:cstheme="minorHAnsi"/>
          <w:b/>
          <w:bCs/>
          <w:color w:val="000000"/>
          <w:sz w:val="24"/>
          <w:szCs w:val="24"/>
        </w:rPr>
      </w:pPr>
    </w:p>
    <w:p w14:paraId="2DAF095D" w14:textId="2F8C551A" w:rsidR="001412B6" w:rsidRPr="00186465" w:rsidRDefault="001412B6" w:rsidP="00186465">
      <w:pPr>
        <w:spacing w:before="161" w:line="276" w:lineRule="auto"/>
        <w:ind w:left="-540" w:right="144"/>
        <w:jc w:val="both"/>
        <w:textAlignment w:val="baseline"/>
        <w:rPr>
          <w:rFonts w:eastAsia="Times New Roman" w:cstheme="minorHAnsi"/>
          <w:color w:val="000000"/>
          <w:sz w:val="24"/>
          <w:szCs w:val="24"/>
        </w:rPr>
      </w:pPr>
      <w:r w:rsidRPr="001412B6">
        <w:rPr>
          <w:rFonts w:eastAsia="Times New Roman" w:cstheme="minorHAnsi"/>
          <w:b/>
          <w:bCs/>
          <w:color w:val="000000"/>
          <w:sz w:val="24"/>
          <w:szCs w:val="24"/>
          <w:u w:val="single"/>
        </w:rPr>
        <w:t>PROCEDURE</w:t>
      </w:r>
      <w:r>
        <w:rPr>
          <w:rFonts w:eastAsia="Times New Roman" w:cstheme="minorHAnsi"/>
          <w:color w:val="000000"/>
          <w:sz w:val="24"/>
          <w:szCs w:val="24"/>
        </w:rPr>
        <w:t>:</w:t>
      </w:r>
    </w:p>
    <w:p w14:paraId="6226D8DF" w14:textId="5D6FD9D6" w:rsidR="0064203A" w:rsidRPr="00B66F36" w:rsidRDefault="00177FFE" w:rsidP="00177FFE">
      <w:pPr>
        <w:pStyle w:val="ListParagraph"/>
        <w:numPr>
          <w:ilvl w:val="0"/>
          <w:numId w:val="1"/>
        </w:numPr>
        <w:ind w:left="180"/>
        <w:rPr>
          <w:b/>
          <w:bCs/>
          <w:sz w:val="24"/>
          <w:szCs w:val="24"/>
        </w:rPr>
      </w:pPr>
      <w:r w:rsidRPr="00B66F36">
        <w:rPr>
          <w:b/>
          <w:bCs/>
          <w:sz w:val="24"/>
          <w:szCs w:val="24"/>
        </w:rPr>
        <w:t xml:space="preserve">Notification </w:t>
      </w:r>
    </w:p>
    <w:p w14:paraId="23F123B7" w14:textId="44231803" w:rsidR="00177FFE" w:rsidRPr="00B66F36" w:rsidRDefault="00177FFE" w:rsidP="00B66F36">
      <w:pPr>
        <w:pStyle w:val="ListParagraph"/>
        <w:numPr>
          <w:ilvl w:val="1"/>
          <w:numId w:val="1"/>
        </w:numPr>
        <w:ind w:left="900"/>
        <w:jc w:val="both"/>
        <w:rPr>
          <w:sz w:val="24"/>
          <w:szCs w:val="24"/>
        </w:rPr>
      </w:pPr>
      <w:r w:rsidRPr="00B66F36">
        <w:rPr>
          <w:sz w:val="24"/>
          <w:szCs w:val="24"/>
        </w:rPr>
        <w:t xml:space="preserve">Upon receiving notification that first responders are enroute to a potential mass casualty or mass fatality incident, Ada County Sheriff’s Office 911 Emergency Dispatch Center </w:t>
      </w:r>
      <w:r w:rsidR="005D687E" w:rsidRPr="00B66F36">
        <w:rPr>
          <w:sz w:val="24"/>
          <w:szCs w:val="24"/>
        </w:rPr>
        <w:t>shall</w:t>
      </w:r>
      <w:r w:rsidRPr="00B66F36">
        <w:rPr>
          <w:sz w:val="24"/>
          <w:szCs w:val="24"/>
        </w:rPr>
        <w:t xml:space="preserve"> notify the Ada County Coroner and Ada County Emergency Management and Community Resilience.</w:t>
      </w:r>
    </w:p>
    <w:p w14:paraId="19490C81" w14:textId="0E9D231B" w:rsidR="00177FFE" w:rsidRPr="00B66F36" w:rsidRDefault="00177FFE" w:rsidP="00B66F36">
      <w:pPr>
        <w:pStyle w:val="ListParagraph"/>
        <w:numPr>
          <w:ilvl w:val="0"/>
          <w:numId w:val="1"/>
        </w:numPr>
        <w:ind w:left="180"/>
        <w:jc w:val="both"/>
        <w:rPr>
          <w:b/>
          <w:bCs/>
          <w:sz w:val="24"/>
          <w:szCs w:val="24"/>
        </w:rPr>
      </w:pPr>
      <w:r w:rsidRPr="00B66F36">
        <w:rPr>
          <w:b/>
          <w:bCs/>
          <w:sz w:val="24"/>
          <w:szCs w:val="24"/>
        </w:rPr>
        <w:t>Activation</w:t>
      </w:r>
    </w:p>
    <w:p w14:paraId="3D8D4160" w14:textId="7BF1FCE9" w:rsidR="00177FFE" w:rsidRPr="00B66F36" w:rsidRDefault="00177FFE" w:rsidP="00B66F36">
      <w:pPr>
        <w:pStyle w:val="ListParagraph"/>
        <w:numPr>
          <w:ilvl w:val="1"/>
          <w:numId w:val="1"/>
        </w:numPr>
        <w:ind w:left="900"/>
        <w:jc w:val="both"/>
        <w:rPr>
          <w:sz w:val="24"/>
          <w:szCs w:val="24"/>
        </w:rPr>
      </w:pPr>
      <w:r w:rsidRPr="00B66F36">
        <w:rPr>
          <w:sz w:val="24"/>
          <w:szCs w:val="24"/>
        </w:rPr>
        <w:t xml:space="preserve">After notification of a mass fatality incident, the Ada County Coroner, or their designee, will determine the potential level of activation of the ACCO </w:t>
      </w:r>
      <w:r w:rsidR="001C0430" w:rsidRPr="00B66F36">
        <w:rPr>
          <w:sz w:val="24"/>
          <w:szCs w:val="24"/>
        </w:rPr>
        <w:t>MFMP</w:t>
      </w:r>
      <w:r w:rsidRPr="00B66F36">
        <w:rPr>
          <w:sz w:val="24"/>
          <w:szCs w:val="24"/>
        </w:rPr>
        <w:t xml:space="preserve">. The final decision to activate the Plan, or any section thereof, </w:t>
      </w:r>
      <w:r w:rsidR="005D687E" w:rsidRPr="00B66F36">
        <w:rPr>
          <w:sz w:val="24"/>
          <w:szCs w:val="24"/>
        </w:rPr>
        <w:t>shall</w:t>
      </w:r>
      <w:r w:rsidRPr="00B66F36">
        <w:rPr>
          <w:sz w:val="24"/>
          <w:szCs w:val="24"/>
        </w:rPr>
        <w:t xml:space="preserve"> occur upon confirmation of the information received form Dispatch and Incident Command, as well as upon evaluating the complexities of the incident itself.</w:t>
      </w:r>
    </w:p>
    <w:p w14:paraId="7CD73C51" w14:textId="08749928" w:rsidR="00177FFE" w:rsidRPr="00B66F36" w:rsidRDefault="00177FFE" w:rsidP="00B66F36">
      <w:pPr>
        <w:pStyle w:val="ListParagraph"/>
        <w:numPr>
          <w:ilvl w:val="0"/>
          <w:numId w:val="1"/>
        </w:numPr>
        <w:ind w:left="180"/>
        <w:jc w:val="both"/>
        <w:rPr>
          <w:b/>
          <w:bCs/>
          <w:sz w:val="24"/>
          <w:szCs w:val="24"/>
        </w:rPr>
      </w:pPr>
      <w:r w:rsidRPr="00B66F36">
        <w:rPr>
          <w:b/>
          <w:bCs/>
          <w:sz w:val="24"/>
          <w:szCs w:val="24"/>
        </w:rPr>
        <w:t>Response</w:t>
      </w:r>
    </w:p>
    <w:p w14:paraId="7C244954" w14:textId="13627C26" w:rsidR="005714B1" w:rsidRPr="00B66F36" w:rsidRDefault="005714B1" w:rsidP="00B66F36">
      <w:pPr>
        <w:pStyle w:val="ListParagraph"/>
        <w:numPr>
          <w:ilvl w:val="1"/>
          <w:numId w:val="1"/>
        </w:numPr>
        <w:ind w:left="900"/>
        <w:jc w:val="both"/>
        <w:rPr>
          <w:sz w:val="24"/>
          <w:szCs w:val="24"/>
        </w:rPr>
      </w:pPr>
      <w:r w:rsidRPr="00B66F36">
        <w:rPr>
          <w:sz w:val="24"/>
          <w:szCs w:val="24"/>
        </w:rPr>
        <w:t xml:space="preserve">Initial response shall include the Ada County Coroner, or their designee, arriving on scene </w:t>
      </w:r>
      <w:proofErr w:type="gramStart"/>
      <w:r w:rsidRPr="00B66F36">
        <w:rPr>
          <w:sz w:val="24"/>
          <w:szCs w:val="24"/>
        </w:rPr>
        <w:t>in order to</w:t>
      </w:r>
      <w:proofErr w:type="gramEnd"/>
      <w:r w:rsidRPr="00B66F36">
        <w:rPr>
          <w:sz w:val="24"/>
          <w:szCs w:val="24"/>
        </w:rPr>
        <w:t xml:space="preserve"> build a situational assessment for fatality management operations and to advise incident responders on appropriate fatality measures.</w:t>
      </w:r>
    </w:p>
    <w:p w14:paraId="44418151" w14:textId="7A650F41" w:rsidR="002A6589" w:rsidRPr="00B66F36" w:rsidRDefault="002A6589" w:rsidP="00B66F36">
      <w:pPr>
        <w:pStyle w:val="ListParagraph"/>
        <w:numPr>
          <w:ilvl w:val="1"/>
          <w:numId w:val="1"/>
        </w:numPr>
        <w:ind w:left="900"/>
        <w:jc w:val="both"/>
        <w:rPr>
          <w:sz w:val="24"/>
          <w:szCs w:val="24"/>
        </w:rPr>
      </w:pPr>
      <w:r w:rsidRPr="00B66F36">
        <w:rPr>
          <w:sz w:val="24"/>
          <w:szCs w:val="24"/>
        </w:rPr>
        <w:lastRenderedPageBreak/>
        <w:t xml:space="preserve">Following the scene assessment, primary objectives </w:t>
      </w:r>
      <w:r w:rsidR="005D687E" w:rsidRPr="00B66F36">
        <w:rPr>
          <w:sz w:val="24"/>
          <w:szCs w:val="24"/>
        </w:rPr>
        <w:t>shall</w:t>
      </w:r>
      <w:r w:rsidRPr="00B66F36">
        <w:rPr>
          <w:sz w:val="24"/>
          <w:szCs w:val="24"/>
        </w:rPr>
        <w:t xml:space="preserve"> </w:t>
      </w:r>
      <w:proofErr w:type="gramStart"/>
      <w:r w:rsidRPr="00B66F36">
        <w:rPr>
          <w:sz w:val="24"/>
          <w:szCs w:val="24"/>
        </w:rPr>
        <w:t>be:</w:t>
      </w:r>
      <w:proofErr w:type="gramEnd"/>
      <w:r w:rsidRPr="00B66F36">
        <w:rPr>
          <w:sz w:val="24"/>
          <w:szCs w:val="24"/>
        </w:rPr>
        <w:t xml:space="preserve"> ensuring scene safety and security, initiating human remains recovery</w:t>
      </w:r>
      <w:r w:rsidR="005D687E" w:rsidRPr="00B66F36">
        <w:rPr>
          <w:sz w:val="24"/>
          <w:szCs w:val="24"/>
        </w:rPr>
        <w:t>,</w:t>
      </w:r>
      <w:r w:rsidRPr="00B66F36">
        <w:rPr>
          <w:sz w:val="24"/>
          <w:szCs w:val="24"/>
        </w:rPr>
        <w:t xml:space="preserve"> and documenting and securing victim remains and evidentiary items.</w:t>
      </w:r>
    </w:p>
    <w:p w14:paraId="1EA438DE" w14:textId="2D1FF591" w:rsidR="00177FFE" w:rsidRPr="00B66F36" w:rsidRDefault="00177FFE" w:rsidP="00B66F36">
      <w:pPr>
        <w:pStyle w:val="ListParagraph"/>
        <w:numPr>
          <w:ilvl w:val="0"/>
          <w:numId w:val="1"/>
        </w:numPr>
        <w:ind w:left="180"/>
        <w:jc w:val="both"/>
        <w:rPr>
          <w:b/>
          <w:bCs/>
          <w:sz w:val="24"/>
          <w:szCs w:val="24"/>
        </w:rPr>
      </w:pPr>
      <w:r w:rsidRPr="00B66F36">
        <w:rPr>
          <w:b/>
          <w:bCs/>
          <w:sz w:val="24"/>
          <w:szCs w:val="24"/>
        </w:rPr>
        <w:t>Communications</w:t>
      </w:r>
    </w:p>
    <w:p w14:paraId="3E1C8122" w14:textId="01AB5584" w:rsidR="002A6589" w:rsidRPr="00B66F36" w:rsidRDefault="002A6589" w:rsidP="00B66F36">
      <w:pPr>
        <w:pStyle w:val="ListParagraph"/>
        <w:numPr>
          <w:ilvl w:val="1"/>
          <w:numId w:val="1"/>
        </w:numPr>
        <w:ind w:left="900"/>
        <w:jc w:val="both"/>
        <w:rPr>
          <w:sz w:val="24"/>
          <w:szCs w:val="24"/>
        </w:rPr>
      </w:pPr>
      <w:r w:rsidRPr="00B66F36">
        <w:rPr>
          <w:sz w:val="24"/>
          <w:szCs w:val="24"/>
        </w:rPr>
        <w:t xml:space="preserve">The primary method of communication for ACCO personnel </w:t>
      </w:r>
      <w:r w:rsidR="005D687E" w:rsidRPr="00B66F36">
        <w:rPr>
          <w:sz w:val="24"/>
          <w:szCs w:val="24"/>
        </w:rPr>
        <w:t>shall be</w:t>
      </w:r>
      <w:r w:rsidRPr="00B66F36">
        <w:rPr>
          <w:sz w:val="24"/>
          <w:szCs w:val="24"/>
        </w:rPr>
        <w:t xml:space="preserve"> cell phones, landline phones, and email.</w:t>
      </w:r>
    </w:p>
    <w:p w14:paraId="5712D73B" w14:textId="1E6C8245" w:rsidR="002A6589" w:rsidRPr="00B66F36" w:rsidRDefault="002A6589" w:rsidP="00B66F36">
      <w:pPr>
        <w:pStyle w:val="ListParagraph"/>
        <w:numPr>
          <w:ilvl w:val="1"/>
          <w:numId w:val="1"/>
        </w:numPr>
        <w:ind w:left="900"/>
        <w:jc w:val="both"/>
        <w:rPr>
          <w:sz w:val="24"/>
          <w:szCs w:val="24"/>
        </w:rPr>
      </w:pPr>
      <w:r w:rsidRPr="00B66F36">
        <w:rPr>
          <w:sz w:val="24"/>
          <w:szCs w:val="24"/>
        </w:rPr>
        <w:t xml:space="preserve">Consistent communication between ACCO liaisons positioned at the scene, at the Emergency Operations Center, and at the incident morgue </w:t>
      </w:r>
      <w:r w:rsidR="005D687E" w:rsidRPr="00B66F36">
        <w:rPr>
          <w:sz w:val="24"/>
          <w:szCs w:val="24"/>
        </w:rPr>
        <w:t xml:space="preserve">shall be </w:t>
      </w:r>
      <w:r w:rsidRPr="00B66F36">
        <w:rPr>
          <w:sz w:val="24"/>
          <w:szCs w:val="24"/>
        </w:rPr>
        <w:t>vital for situational awareness and operational coordination.</w:t>
      </w:r>
    </w:p>
    <w:p w14:paraId="0612C86D" w14:textId="0ED98B97" w:rsidR="002A6589" w:rsidRPr="00B66F36" w:rsidRDefault="002A6589" w:rsidP="00B66F36">
      <w:pPr>
        <w:pStyle w:val="ListParagraph"/>
        <w:numPr>
          <w:ilvl w:val="1"/>
          <w:numId w:val="1"/>
        </w:numPr>
        <w:ind w:left="900"/>
        <w:jc w:val="both"/>
        <w:rPr>
          <w:sz w:val="24"/>
          <w:szCs w:val="24"/>
        </w:rPr>
      </w:pPr>
      <w:r w:rsidRPr="00B66F36">
        <w:rPr>
          <w:sz w:val="24"/>
          <w:szCs w:val="24"/>
        </w:rPr>
        <w:t>Situational updates shall be communicated clearly and often between each leader of each functional area, as well as all necessary stakeholders.</w:t>
      </w:r>
    </w:p>
    <w:p w14:paraId="4ACCE850" w14:textId="4A26D702" w:rsidR="006D79C7" w:rsidRPr="00B66F36" w:rsidRDefault="006D79C7" w:rsidP="00B66F36">
      <w:pPr>
        <w:pStyle w:val="ListParagraph"/>
        <w:numPr>
          <w:ilvl w:val="1"/>
          <w:numId w:val="1"/>
        </w:numPr>
        <w:ind w:left="900"/>
        <w:jc w:val="both"/>
        <w:rPr>
          <w:sz w:val="24"/>
          <w:szCs w:val="24"/>
        </w:rPr>
      </w:pPr>
      <w:r w:rsidRPr="00B66F36">
        <w:rPr>
          <w:sz w:val="24"/>
          <w:szCs w:val="24"/>
        </w:rPr>
        <w:t>Fatality information will initially be communicated to the victim’s next of kin by ACCO</w:t>
      </w:r>
      <w:r w:rsidR="005D687E" w:rsidRPr="00B66F36">
        <w:rPr>
          <w:sz w:val="24"/>
          <w:szCs w:val="24"/>
        </w:rPr>
        <w:t xml:space="preserve"> personnel</w:t>
      </w:r>
      <w:r w:rsidRPr="00B66F36">
        <w:rPr>
          <w:sz w:val="24"/>
          <w:szCs w:val="24"/>
        </w:rPr>
        <w:t xml:space="preserve"> for </w:t>
      </w:r>
      <w:proofErr w:type="gramStart"/>
      <w:r w:rsidRPr="00B66F36">
        <w:rPr>
          <w:sz w:val="24"/>
          <w:szCs w:val="24"/>
        </w:rPr>
        <w:t>any and all</w:t>
      </w:r>
      <w:proofErr w:type="gramEnd"/>
      <w:r w:rsidRPr="00B66F36">
        <w:rPr>
          <w:sz w:val="24"/>
          <w:szCs w:val="24"/>
        </w:rPr>
        <w:t xml:space="preserve"> identified decedents prior to release to the media.</w:t>
      </w:r>
    </w:p>
    <w:p w14:paraId="36A6E1A2" w14:textId="21CACFA2" w:rsidR="00177FFE" w:rsidRPr="00B66F36" w:rsidRDefault="00177FFE" w:rsidP="00B66F36">
      <w:pPr>
        <w:pStyle w:val="ListParagraph"/>
        <w:numPr>
          <w:ilvl w:val="0"/>
          <w:numId w:val="1"/>
        </w:numPr>
        <w:ind w:left="180"/>
        <w:jc w:val="both"/>
        <w:rPr>
          <w:b/>
          <w:bCs/>
          <w:sz w:val="24"/>
          <w:szCs w:val="24"/>
        </w:rPr>
      </w:pPr>
      <w:r w:rsidRPr="00B66F36">
        <w:rPr>
          <w:b/>
          <w:bCs/>
          <w:sz w:val="24"/>
          <w:szCs w:val="24"/>
        </w:rPr>
        <w:t>Messaging</w:t>
      </w:r>
    </w:p>
    <w:p w14:paraId="7C8C5004" w14:textId="7BAE11DC" w:rsidR="006D79C7" w:rsidRPr="00B66F36" w:rsidRDefault="006D79C7" w:rsidP="00B66F36">
      <w:pPr>
        <w:pStyle w:val="ListParagraph"/>
        <w:numPr>
          <w:ilvl w:val="1"/>
          <w:numId w:val="1"/>
        </w:numPr>
        <w:ind w:left="900"/>
        <w:jc w:val="both"/>
        <w:rPr>
          <w:sz w:val="24"/>
          <w:szCs w:val="24"/>
        </w:rPr>
      </w:pPr>
      <w:r w:rsidRPr="00B66F36">
        <w:rPr>
          <w:sz w:val="24"/>
          <w:szCs w:val="24"/>
        </w:rPr>
        <w:t xml:space="preserve">Fatality messaging content shall be developed by the Ada County Coroner, or their designee, to ensure accuracy and consistency. </w:t>
      </w:r>
    </w:p>
    <w:p w14:paraId="655C4C61" w14:textId="63CFBF6C" w:rsidR="006D79C7" w:rsidRPr="00B66F36" w:rsidRDefault="006D79C7" w:rsidP="00B66F36">
      <w:pPr>
        <w:pStyle w:val="ListParagraph"/>
        <w:numPr>
          <w:ilvl w:val="1"/>
          <w:numId w:val="1"/>
        </w:numPr>
        <w:ind w:left="900"/>
        <w:jc w:val="both"/>
        <w:rPr>
          <w:sz w:val="24"/>
          <w:szCs w:val="24"/>
        </w:rPr>
      </w:pPr>
      <w:r w:rsidRPr="00B66F36">
        <w:rPr>
          <w:sz w:val="24"/>
          <w:szCs w:val="24"/>
        </w:rPr>
        <w:t>Public messaging will be coordinated through the incident Public Information Officer based upon information approved by the Incident Commander and the</w:t>
      </w:r>
      <w:r w:rsidR="005D687E" w:rsidRPr="00B66F36">
        <w:rPr>
          <w:sz w:val="24"/>
          <w:szCs w:val="24"/>
        </w:rPr>
        <w:t xml:space="preserve"> Ada County Coroner.</w:t>
      </w:r>
    </w:p>
    <w:p w14:paraId="10B5B555" w14:textId="508B2931" w:rsidR="00177FFE" w:rsidRPr="00B66F36" w:rsidRDefault="00177FFE" w:rsidP="00B66F36">
      <w:pPr>
        <w:pStyle w:val="ListParagraph"/>
        <w:numPr>
          <w:ilvl w:val="0"/>
          <w:numId w:val="1"/>
        </w:numPr>
        <w:ind w:left="180"/>
        <w:jc w:val="both"/>
        <w:rPr>
          <w:b/>
          <w:bCs/>
          <w:sz w:val="24"/>
          <w:szCs w:val="24"/>
        </w:rPr>
      </w:pPr>
      <w:r w:rsidRPr="00B66F36">
        <w:rPr>
          <w:b/>
          <w:bCs/>
          <w:sz w:val="24"/>
          <w:szCs w:val="24"/>
        </w:rPr>
        <w:t>Recovery</w:t>
      </w:r>
    </w:p>
    <w:p w14:paraId="05B828B4" w14:textId="77C16788" w:rsidR="00A23BD3" w:rsidRPr="00B66F36" w:rsidRDefault="00A23BD3" w:rsidP="00B66F36">
      <w:pPr>
        <w:pStyle w:val="ListParagraph"/>
        <w:numPr>
          <w:ilvl w:val="1"/>
          <w:numId w:val="1"/>
        </w:numPr>
        <w:ind w:left="900"/>
        <w:jc w:val="both"/>
        <w:rPr>
          <w:sz w:val="24"/>
          <w:szCs w:val="24"/>
        </w:rPr>
      </w:pPr>
      <w:r w:rsidRPr="00B66F36">
        <w:rPr>
          <w:sz w:val="24"/>
          <w:szCs w:val="24"/>
        </w:rPr>
        <w:t xml:space="preserve">ACCO response shall include standard operating procedures for routine/non-disaster death investigation </w:t>
      </w:r>
      <w:proofErr w:type="gramStart"/>
      <w:r w:rsidRPr="00B66F36">
        <w:rPr>
          <w:sz w:val="24"/>
          <w:szCs w:val="24"/>
        </w:rPr>
        <w:t>in order to</w:t>
      </w:r>
      <w:proofErr w:type="gramEnd"/>
      <w:r w:rsidRPr="00B66F36">
        <w:rPr>
          <w:sz w:val="24"/>
          <w:szCs w:val="24"/>
        </w:rPr>
        <w:t xml:space="preserve"> locate, number, document, map, photograph, and recover victim remains, associated personal effects, and evidentiary items </w:t>
      </w:r>
      <w:r w:rsidRPr="00B66F36">
        <w:rPr>
          <w:i/>
          <w:iCs/>
          <w:sz w:val="24"/>
          <w:szCs w:val="24"/>
        </w:rPr>
        <w:t>in situ</w:t>
      </w:r>
      <w:r w:rsidRPr="00B66F36">
        <w:rPr>
          <w:sz w:val="24"/>
          <w:szCs w:val="24"/>
        </w:rPr>
        <w:t xml:space="preserve"> (in its original place). </w:t>
      </w:r>
    </w:p>
    <w:p w14:paraId="51ADC471" w14:textId="33EF6B2D" w:rsidR="00A23BD3" w:rsidRPr="00B66F36" w:rsidRDefault="00A23BD3" w:rsidP="00B66F36">
      <w:pPr>
        <w:pStyle w:val="ListParagraph"/>
        <w:numPr>
          <w:ilvl w:val="1"/>
          <w:numId w:val="1"/>
        </w:numPr>
        <w:ind w:left="900"/>
        <w:jc w:val="both"/>
        <w:rPr>
          <w:sz w:val="24"/>
          <w:szCs w:val="24"/>
        </w:rPr>
      </w:pPr>
      <w:r w:rsidRPr="00B66F36">
        <w:rPr>
          <w:sz w:val="24"/>
          <w:szCs w:val="24"/>
        </w:rPr>
        <w:t>The ACCO shall lead recovery efforts; approving the appropriate search strategy and recovery method, determining the numbering system for remains/associated personal property documentation, establishing recovery teams, and ensuring a schedule has been created for operational meetings with recovery personnel.</w:t>
      </w:r>
    </w:p>
    <w:p w14:paraId="02EF6821" w14:textId="2864A8CA" w:rsidR="005D687E" w:rsidRPr="00B66F36" w:rsidRDefault="005D687E" w:rsidP="00B66F36">
      <w:pPr>
        <w:pStyle w:val="ListParagraph"/>
        <w:numPr>
          <w:ilvl w:val="0"/>
          <w:numId w:val="1"/>
        </w:numPr>
        <w:ind w:left="180"/>
        <w:jc w:val="both"/>
        <w:rPr>
          <w:b/>
          <w:bCs/>
          <w:sz w:val="24"/>
          <w:szCs w:val="24"/>
        </w:rPr>
      </w:pPr>
      <w:r w:rsidRPr="00B66F36">
        <w:rPr>
          <w:b/>
          <w:bCs/>
          <w:sz w:val="24"/>
          <w:szCs w:val="24"/>
        </w:rPr>
        <w:t>Transportation</w:t>
      </w:r>
    </w:p>
    <w:p w14:paraId="38AC2833" w14:textId="434EA026" w:rsidR="005D687E" w:rsidRPr="00B66F36" w:rsidRDefault="005D687E" w:rsidP="00B66F36">
      <w:pPr>
        <w:pStyle w:val="ListParagraph"/>
        <w:numPr>
          <w:ilvl w:val="1"/>
          <w:numId w:val="1"/>
        </w:numPr>
        <w:ind w:left="900"/>
        <w:jc w:val="both"/>
        <w:rPr>
          <w:sz w:val="24"/>
          <w:szCs w:val="24"/>
        </w:rPr>
      </w:pPr>
      <w:r w:rsidRPr="00B66F36">
        <w:rPr>
          <w:sz w:val="24"/>
          <w:szCs w:val="24"/>
        </w:rPr>
        <w:t>Victim remains and evidentiary items, once recovered, may be transported to a Temporary Holding Area (located at the scene) or directly to the incident morgue.</w:t>
      </w:r>
    </w:p>
    <w:p w14:paraId="120171A6" w14:textId="6545C935" w:rsidR="00177FFE" w:rsidRPr="00B66F36" w:rsidRDefault="00177FFE" w:rsidP="00B66F36">
      <w:pPr>
        <w:pStyle w:val="ListParagraph"/>
        <w:numPr>
          <w:ilvl w:val="0"/>
          <w:numId w:val="1"/>
        </w:numPr>
        <w:ind w:left="180"/>
        <w:jc w:val="both"/>
        <w:rPr>
          <w:b/>
          <w:bCs/>
          <w:sz w:val="24"/>
          <w:szCs w:val="24"/>
        </w:rPr>
      </w:pPr>
      <w:r w:rsidRPr="00B66F36">
        <w:rPr>
          <w:b/>
          <w:bCs/>
          <w:sz w:val="24"/>
          <w:szCs w:val="24"/>
        </w:rPr>
        <w:t>Incident Morgue</w:t>
      </w:r>
    </w:p>
    <w:p w14:paraId="4144EC57" w14:textId="6CD6675E" w:rsidR="007D4C5E" w:rsidRPr="00B66F36" w:rsidRDefault="007D4C5E" w:rsidP="00B66F36">
      <w:pPr>
        <w:pStyle w:val="ListParagraph"/>
        <w:numPr>
          <w:ilvl w:val="1"/>
          <w:numId w:val="1"/>
        </w:numPr>
        <w:ind w:left="900"/>
        <w:jc w:val="both"/>
        <w:rPr>
          <w:sz w:val="24"/>
          <w:szCs w:val="24"/>
        </w:rPr>
      </w:pPr>
      <w:r w:rsidRPr="00B66F36">
        <w:rPr>
          <w:sz w:val="24"/>
          <w:szCs w:val="24"/>
        </w:rPr>
        <w:t>The Ada County Coroner, or designee, will determine the necessary approach to efficiently</w:t>
      </w:r>
      <w:r w:rsidR="00EE3E65">
        <w:rPr>
          <w:sz w:val="24"/>
          <w:szCs w:val="24"/>
        </w:rPr>
        <w:t xml:space="preserve">, </w:t>
      </w:r>
      <w:r w:rsidRPr="00B66F36">
        <w:rPr>
          <w:sz w:val="24"/>
          <w:szCs w:val="24"/>
        </w:rPr>
        <w:t>effectively</w:t>
      </w:r>
      <w:r w:rsidR="00EE3E65">
        <w:rPr>
          <w:sz w:val="24"/>
          <w:szCs w:val="24"/>
        </w:rPr>
        <w:t>, and concurrently</w:t>
      </w:r>
      <w:r w:rsidRPr="00B66F36">
        <w:rPr>
          <w:sz w:val="24"/>
          <w:szCs w:val="24"/>
        </w:rPr>
        <w:t xml:space="preserve"> process and manage the incident </w:t>
      </w:r>
      <w:r w:rsidR="00EE3E65">
        <w:rPr>
          <w:sz w:val="24"/>
          <w:szCs w:val="24"/>
        </w:rPr>
        <w:t>and daily</w:t>
      </w:r>
      <w:r w:rsidRPr="00B66F36">
        <w:rPr>
          <w:sz w:val="24"/>
          <w:szCs w:val="24"/>
        </w:rPr>
        <w:t xml:space="preserve"> caseload</w:t>
      </w:r>
      <w:r w:rsidR="00EE3E65">
        <w:rPr>
          <w:sz w:val="24"/>
          <w:szCs w:val="24"/>
        </w:rPr>
        <w:t>s.</w:t>
      </w:r>
    </w:p>
    <w:p w14:paraId="147922B4" w14:textId="555B0698" w:rsidR="007D4C5E" w:rsidRPr="00B66F36" w:rsidRDefault="007D4C5E" w:rsidP="00B66F36">
      <w:pPr>
        <w:pStyle w:val="ListParagraph"/>
        <w:numPr>
          <w:ilvl w:val="1"/>
          <w:numId w:val="1"/>
        </w:numPr>
        <w:ind w:left="900"/>
        <w:jc w:val="both"/>
        <w:rPr>
          <w:sz w:val="24"/>
          <w:szCs w:val="24"/>
        </w:rPr>
      </w:pPr>
      <w:r w:rsidRPr="00B66F36">
        <w:rPr>
          <w:sz w:val="24"/>
          <w:szCs w:val="24"/>
        </w:rPr>
        <w:t>Morgue stations may be modified depending on factors surrounding morgue operations.</w:t>
      </w:r>
    </w:p>
    <w:p w14:paraId="2018E5D7" w14:textId="30E20383" w:rsidR="007D4C5E" w:rsidRPr="00B66F36" w:rsidRDefault="007D4C5E" w:rsidP="00B66F36">
      <w:pPr>
        <w:pStyle w:val="ListParagraph"/>
        <w:numPr>
          <w:ilvl w:val="1"/>
          <w:numId w:val="1"/>
        </w:numPr>
        <w:ind w:left="900"/>
        <w:jc w:val="both"/>
        <w:rPr>
          <w:sz w:val="24"/>
          <w:szCs w:val="24"/>
        </w:rPr>
      </w:pPr>
      <w:r w:rsidRPr="00B66F36">
        <w:rPr>
          <w:sz w:val="24"/>
          <w:szCs w:val="24"/>
        </w:rPr>
        <w:t xml:space="preserve">Morgue stations may </w:t>
      </w:r>
      <w:proofErr w:type="gramStart"/>
      <w:r w:rsidRPr="00B66F36">
        <w:rPr>
          <w:sz w:val="24"/>
          <w:szCs w:val="24"/>
        </w:rPr>
        <w:t>include:</w:t>
      </w:r>
      <w:proofErr w:type="gramEnd"/>
      <w:r w:rsidRPr="00B66F36">
        <w:rPr>
          <w:sz w:val="24"/>
          <w:szCs w:val="24"/>
        </w:rPr>
        <w:t xml:space="preserve"> intake, weighing, triage, pathology, photography, radiography, property/evidence, DNA, latent prints, anthropology, and odontology.</w:t>
      </w:r>
    </w:p>
    <w:p w14:paraId="3963B204" w14:textId="67577B1F" w:rsidR="00177FFE" w:rsidRPr="00B66F36" w:rsidRDefault="00177FFE" w:rsidP="00B66F36">
      <w:pPr>
        <w:pStyle w:val="ListParagraph"/>
        <w:numPr>
          <w:ilvl w:val="0"/>
          <w:numId w:val="1"/>
        </w:numPr>
        <w:ind w:left="180"/>
        <w:jc w:val="both"/>
        <w:rPr>
          <w:b/>
          <w:bCs/>
          <w:sz w:val="24"/>
          <w:szCs w:val="24"/>
        </w:rPr>
      </w:pPr>
      <w:r w:rsidRPr="00B66F36">
        <w:rPr>
          <w:b/>
          <w:bCs/>
          <w:sz w:val="24"/>
          <w:szCs w:val="24"/>
        </w:rPr>
        <w:t>Family Assistance Center</w:t>
      </w:r>
      <w:r w:rsidR="0012133D" w:rsidRPr="00B66F36">
        <w:rPr>
          <w:b/>
          <w:bCs/>
          <w:sz w:val="24"/>
          <w:szCs w:val="24"/>
        </w:rPr>
        <w:t xml:space="preserve"> (FAC)</w:t>
      </w:r>
    </w:p>
    <w:p w14:paraId="553C728D" w14:textId="7BC97889" w:rsidR="005D1AA3" w:rsidRDefault="005D1AA3" w:rsidP="005D1AA3">
      <w:pPr>
        <w:pStyle w:val="ListParagraph"/>
        <w:numPr>
          <w:ilvl w:val="1"/>
          <w:numId w:val="1"/>
        </w:numPr>
        <w:ind w:left="900"/>
        <w:jc w:val="both"/>
        <w:rPr>
          <w:sz w:val="24"/>
          <w:szCs w:val="24"/>
        </w:rPr>
      </w:pPr>
      <w:r>
        <w:rPr>
          <w:sz w:val="24"/>
          <w:szCs w:val="24"/>
        </w:rPr>
        <w:lastRenderedPageBreak/>
        <w:t>The Ada County EOC has the lead in coordinating the activation and operation of the FAC.</w:t>
      </w:r>
    </w:p>
    <w:p w14:paraId="4DAFBC1F" w14:textId="41117182" w:rsidR="005D1AA3" w:rsidRDefault="00C47459" w:rsidP="005D1AA3">
      <w:pPr>
        <w:pStyle w:val="ListParagraph"/>
        <w:numPr>
          <w:ilvl w:val="1"/>
          <w:numId w:val="1"/>
        </w:numPr>
        <w:ind w:left="900"/>
        <w:jc w:val="both"/>
        <w:rPr>
          <w:sz w:val="24"/>
          <w:szCs w:val="24"/>
        </w:rPr>
      </w:pPr>
      <w:r w:rsidRPr="00B66F36">
        <w:rPr>
          <w:sz w:val="24"/>
          <w:szCs w:val="24"/>
        </w:rPr>
        <w:t xml:space="preserve">The ACCO shall participate in activities involving the FAC relating </w:t>
      </w:r>
      <w:proofErr w:type="gramStart"/>
      <w:r w:rsidRPr="00B66F36">
        <w:rPr>
          <w:sz w:val="24"/>
          <w:szCs w:val="24"/>
        </w:rPr>
        <w:t>to:</w:t>
      </w:r>
      <w:proofErr w:type="gramEnd"/>
      <w:r w:rsidRPr="00B66F36">
        <w:rPr>
          <w:sz w:val="24"/>
          <w:szCs w:val="24"/>
        </w:rPr>
        <w:t xml:space="preserve"> recovery/fatality information updates, next of kin notification, antemortem data collection, DNA specimen collection, as well as any other activity deemed appropriate and/or necessary by the Ada County Coroner.</w:t>
      </w:r>
    </w:p>
    <w:p w14:paraId="65EF73B0" w14:textId="064DA008" w:rsidR="005D1AA3" w:rsidRPr="005D1AA3" w:rsidRDefault="005D1AA3" w:rsidP="005D1AA3">
      <w:pPr>
        <w:pStyle w:val="ListParagraph"/>
        <w:numPr>
          <w:ilvl w:val="1"/>
          <w:numId w:val="1"/>
        </w:numPr>
        <w:ind w:left="900"/>
        <w:jc w:val="both"/>
        <w:rPr>
          <w:sz w:val="24"/>
          <w:szCs w:val="24"/>
        </w:rPr>
      </w:pPr>
      <w:r>
        <w:rPr>
          <w:sz w:val="24"/>
          <w:szCs w:val="24"/>
        </w:rPr>
        <w:t>At the onset of the ACCO inclusion into the FAC, the Ada County Coroner, or their designee, will determine ACCO procedural details (i.e., if assistance will be requested for family interviews, DNA collection, etc.).</w:t>
      </w:r>
    </w:p>
    <w:p w14:paraId="133EF805" w14:textId="1D976DD1" w:rsidR="00177FFE" w:rsidRPr="00B66F36" w:rsidRDefault="00177FFE" w:rsidP="00B66F36">
      <w:pPr>
        <w:pStyle w:val="ListParagraph"/>
        <w:numPr>
          <w:ilvl w:val="0"/>
          <w:numId w:val="1"/>
        </w:numPr>
        <w:ind w:left="180"/>
        <w:jc w:val="both"/>
        <w:rPr>
          <w:b/>
          <w:bCs/>
          <w:sz w:val="24"/>
          <w:szCs w:val="24"/>
        </w:rPr>
      </w:pPr>
      <w:r w:rsidRPr="00B66F36">
        <w:rPr>
          <w:b/>
          <w:bCs/>
          <w:sz w:val="24"/>
          <w:szCs w:val="24"/>
        </w:rPr>
        <w:t>Demobilization</w:t>
      </w:r>
    </w:p>
    <w:p w14:paraId="555CB40E" w14:textId="3DBB151F" w:rsidR="0082046B" w:rsidRPr="00B66F36" w:rsidRDefault="0082046B" w:rsidP="00B66F36">
      <w:pPr>
        <w:pStyle w:val="ListParagraph"/>
        <w:numPr>
          <w:ilvl w:val="1"/>
          <w:numId w:val="1"/>
        </w:numPr>
        <w:ind w:left="900"/>
        <w:jc w:val="both"/>
        <w:rPr>
          <w:sz w:val="24"/>
          <w:szCs w:val="24"/>
        </w:rPr>
      </w:pPr>
      <w:r w:rsidRPr="00B66F36">
        <w:rPr>
          <w:sz w:val="24"/>
          <w:szCs w:val="24"/>
        </w:rPr>
        <w:t>The Ada County Coroner, or their designee, may deactivate the ACCO Mass Fatality Management Plan, or any part of the Plan, when mass fatality operations have been completed or it has been determined that operations can be completed with routine response by the ACCO.</w:t>
      </w:r>
    </w:p>
    <w:p w14:paraId="4D262B6A" w14:textId="7A94D9D9" w:rsidR="0082046B" w:rsidRPr="00B66F36" w:rsidRDefault="0082046B" w:rsidP="00B66F36">
      <w:pPr>
        <w:pStyle w:val="ListParagraph"/>
        <w:numPr>
          <w:ilvl w:val="1"/>
          <w:numId w:val="1"/>
        </w:numPr>
        <w:ind w:left="900"/>
        <w:jc w:val="both"/>
        <w:rPr>
          <w:sz w:val="24"/>
          <w:szCs w:val="24"/>
        </w:rPr>
      </w:pPr>
      <w:r w:rsidRPr="00B66F36">
        <w:rPr>
          <w:sz w:val="24"/>
          <w:szCs w:val="24"/>
        </w:rPr>
        <w:t xml:space="preserve">Demobilization activities shall </w:t>
      </w:r>
      <w:proofErr w:type="gramStart"/>
      <w:r w:rsidRPr="00B66F36">
        <w:rPr>
          <w:sz w:val="24"/>
          <w:szCs w:val="24"/>
        </w:rPr>
        <w:t>be in compliance with</w:t>
      </w:r>
      <w:proofErr w:type="gramEnd"/>
      <w:r w:rsidRPr="00B66F36">
        <w:rPr>
          <w:sz w:val="24"/>
          <w:szCs w:val="24"/>
        </w:rPr>
        <w:t xml:space="preserve"> National Incident Management System procedures and as required by the organization(s) that have loaned </w:t>
      </w:r>
      <w:r w:rsidR="0012133D" w:rsidRPr="00B66F36">
        <w:rPr>
          <w:sz w:val="24"/>
          <w:szCs w:val="24"/>
        </w:rPr>
        <w:t xml:space="preserve">the </w:t>
      </w:r>
      <w:r w:rsidRPr="00B66F36">
        <w:rPr>
          <w:sz w:val="24"/>
          <w:szCs w:val="24"/>
        </w:rPr>
        <w:t>resources.</w:t>
      </w:r>
    </w:p>
    <w:sectPr w:rsidR="0082046B" w:rsidRPr="00B66F36" w:rsidSect="008629EF">
      <w:headerReference w:type="even" r:id="rId12"/>
      <w:headerReference w:type="default" r:id="rId13"/>
      <w:footerReference w:type="even" r:id="rId14"/>
      <w:footerReference w:type="default" r:id="rId15"/>
      <w:headerReference w:type="first" r:id="rId16"/>
      <w:footerReference w:type="first" r:id="rId1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573CE5" w14:textId="77777777" w:rsidR="00DD23A4" w:rsidRDefault="00DD23A4" w:rsidP="008629EF">
      <w:pPr>
        <w:spacing w:after="0" w:line="240" w:lineRule="auto"/>
      </w:pPr>
      <w:r>
        <w:separator/>
      </w:r>
    </w:p>
  </w:endnote>
  <w:endnote w:type="continuationSeparator" w:id="0">
    <w:p w14:paraId="032E6AA2" w14:textId="77777777" w:rsidR="00DD23A4" w:rsidRDefault="00DD23A4" w:rsidP="008629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06160" w14:textId="77777777" w:rsidR="008629EF" w:rsidRDefault="008629E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B4B17D" w14:textId="0F9A2F14" w:rsidR="008629EF" w:rsidRPr="008629EF" w:rsidRDefault="00680FDA" w:rsidP="008629EF">
    <w:pPr>
      <w:pStyle w:val="Footer"/>
      <w:jc w:val="right"/>
      <w:rPr>
        <w:sz w:val="16"/>
        <w:szCs w:val="16"/>
      </w:rPr>
    </w:pPr>
    <w:r>
      <w:rPr>
        <w:sz w:val="16"/>
        <w:szCs w:val="16"/>
      </w:rPr>
      <w:fldChar w:fldCharType="begin"/>
    </w:r>
    <w:r>
      <w:rPr>
        <w:sz w:val="16"/>
        <w:szCs w:val="16"/>
      </w:rPr>
      <w:instrText xml:space="preserve"> FILENAME  \* FirstCap  \* MERGEFORMAT </w:instrText>
    </w:r>
    <w:r>
      <w:rPr>
        <w:sz w:val="16"/>
        <w:szCs w:val="16"/>
      </w:rPr>
      <w:fldChar w:fldCharType="separate"/>
    </w:r>
    <w:r>
      <w:rPr>
        <w:noProof/>
        <w:sz w:val="16"/>
        <w:szCs w:val="16"/>
      </w:rPr>
      <w:t>Disaster Response</w:t>
    </w:r>
    <w:r>
      <w:rPr>
        <w:sz w:val="16"/>
        <w:szCs w:val="16"/>
      </w:rPr>
      <w:fldChar w:fldCharType="end"/>
    </w:r>
    <w:r w:rsidR="008629EF" w:rsidRPr="008629EF">
      <w:rPr>
        <w:sz w:val="16"/>
        <w:szCs w:val="16"/>
      </w:rPr>
      <w:t xml:space="preserve"> Page </w:t>
    </w:r>
    <w:r w:rsidR="008629EF" w:rsidRPr="008629EF">
      <w:rPr>
        <w:sz w:val="16"/>
        <w:szCs w:val="16"/>
      </w:rPr>
      <w:fldChar w:fldCharType="begin"/>
    </w:r>
    <w:r w:rsidR="008629EF" w:rsidRPr="008629EF">
      <w:rPr>
        <w:sz w:val="16"/>
        <w:szCs w:val="16"/>
      </w:rPr>
      <w:instrText xml:space="preserve"> PAGE  \* Arabic  \* MERGEFORMAT </w:instrText>
    </w:r>
    <w:r w:rsidR="008629EF" w:rsidRPr="008629EF">
      <w:rPr>
        <w:sz w:val="16"/>
        <w:szCs w:val="16"/>
      </w:rPr>
      <w:fldChar w:fldCharType="separate"/>
    </w:r>
    <w:r w:rsidR="008629EF" w:rsidRPr="008629EF">
      <w:rPr>
        <w:noProof/>
        <w:sz w:val="16"/>
        <w:szCs w:val="16"/>
      </w:rPr>
      <w:t>1</w:t>
    </w:r>
    <w:r w:rsidR="008629EF" w:rsidRPr="008629EF">
      <w:rPr>
        <w:sz w:val="16"/>
        <w:szCs w:val="16"/>
      </w:rPr>
      <w:fldChar w:fldCharType="end"/>
    </w:r>
    <w:r w:rsidR="008629EF" w:rsidRPr="008629EF">
      <w:rPr>
        <w:sz w:val="16"/>
        <w:szCs w:val="16"/>
      </w:rPr>
      <w:t xml:space="preserve"> of </w:t>
    </w:r>
    <w:r w:rsidR="008629EF" w:rsidRPr="008629EF">
      <w:rPr>
        <w:sz w:val="16"/>
        <w:szCs w:val="16"/>
      </w:rPr>
      <w:fldChar w:fldCharType="begin"/>
    </w:r>
    <w:r w:rsidR="008629EF" w:rsidRPr="008629EF">
      <w:rPr>
        <w:sz w:val="16"/>
        <w:szCs w:val="16"/>
      </w:rPr>
      <w:instrText xml:space="preserve"> NUMPAGES  \* Arabic  \* MERGEFORMAT </w:instrText>
    </w:r>
    <w:r w:rsidR="008629EF" w:rsidRPr="008629EF">
      <w:rPr>
        <w:sz w:val="16"/>
        <w:szCs w:val="16"/>
      </w:rPr>
      <w:fldChar w:fldCharType="separate"/>
    </w:r>
    <w:r w:rsidR="008629EF" w:rsidRPr="008629EF">
      <w:rPr>
        <w:noProof/>
        <w:sz w:val="16"/>
        <w:szCs w:val="16"/>
      </w:rPr>
      <w:t>2</w:t>
    </w:r>
    <w:r w:rsidR="008629EF" w:rsidRPr="008629EF">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805A97" w14:textId="77777777" w:rsidR="008629EF" w:rsidRDefault="008629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32A76F" w14:textId="77777777" w:rsidR="00DD23A4" w:rsidRDefault="00DD23A4" w:rsidP="008629EF">
      <w:pPr>
        <w:spacing w:after="0" w:line="240" w:lineRule="auto"/>
      </w:pPr>
      <w:r>
        <w:separator/>
      </w:r>
    </w:p>
  </w:footnote>
  <w:footnote w:type="continuationSeparator" w:id="0">
    <w:p w14:paraId="266E6C50" w14:textId="77777777" w:rsidR="00DD23A4" w:rsidRDefault="00DD23A4" w:rsidP="008629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08E384" w14:textId="77777777" w:rsidR="008629EF" w:rsidRDefault="008629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B3BE78" w14:textId="77777777" w:rsidR="008629EF" w:rsidRDefault="008629E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99CEA1" w14:textId="77777777" w:rsidR="008629EF" w:rsidRDefault="008629E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F14C62"/>
    <w:multiLevelType w:val="hybridMultilevel"/>
    <w:tmpl w:val="23F82D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423455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78B"/>
    <w:rsid w:val="000020E5"/>
    <w:rsid w:val="0004302E"/>
    <w:rsid w:val="0004706F"/>
    <w:rsid w:val="000D1AFC"/>
    <w:rsid w:val="0012133D"/>
    <w:rsid w:val="001412B6"/>
    <w:rsid w:val="00177FFE"/>
    <w:rsid w:val="00186465"/>
    <w:rsid w:val="001B4CEC"/>
    <w:rsid w:val="001C0430"/>
    <w:rsid w:val="001D6065"/>
    <w:rsid w:val="002A6589"/>
    <w:rsid w:val="002C30C9"/>
    <w:rsid w:val="003856E5"/>
    <w:rsid w:val="003A4777"/>
    <w:rsid w:val="00435C83"/>
    <w:rsid w:val="005714B1"/>
    <w:rsid w:val="005D1AA3"/>
    <w:rsid w:val="005D4138"/>
    <w:rsid w:val="005D47E8"/>
    <w:rsid w:val="005D687E"/>
    <w:rsid w:val="005F2AB1"/>
    <w:rsid w:val="00640A6A"/>
    <w:rsid w:val="0064203A"/>
    <w:rsid w:val="00680FDA"/>
    <w:rsid w:val="006D79C7"/>
    <w:rsid w:val="006F128D"/>
    <w:rsid w:val="00704F0C"/>
    <w:rsid w:val="00793087"/>
    <w:rsid w:val="007D4C5E"/>
    <w:rsid w:val="007D67FD"/>
    <w:rsid w:val="0082046B"/>
    <w:rsid w:val="00834922"/>
    <w:rsid w:val="0085676E"/>
    <w:rsid w:val="008629EF"/>
    <w:rsid w:val="00945ACD"/>
    <w:rsid w:val="00965A71"/>
    <w:rsid w:val="0099664B"/>
    <w:rsid w:val="00A23BD3"/>
    <w:rsid w:val="00AA5EF8"/>
    <w:rsid w:val="00B0145F"/>
    <w:rsid w:val="00B01634"/>
    <w:rsid w:val="00B27B40"/>
    <w:rsid w:val="00B66F36"/>
    <w:rsid w:val="00B8595D"/>
    <w:rsid w:val="00C14634"/>
    <w:rsid w:val="00C47459"/>
    <w:rsid w:val="00C77B42"/>
    <w:rsid w:val="00C96D04"/>
    <w:rsid w:val="00CA30E4"/>
    <w:rsid w:val="00DD23A4"/>
    <w:rsid w:val="00E930C4"/>
    <w:rsid w:val="00EB7783"/>
    <w:rsid w:val="00EE3E65"/>
    <w:rsid w:val="00F059F0"/>
    <w:rsid w:val="00F235D6"/>
    <w:rsid w:val="00F2378B"/>
    <w:rsid w:val="00F8353E"/>
    <w:rsid w:val="00FB1498"/>
    <w:rsid w:val="00FB59DB"/>
    <w:rsid w:val="00FD2B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646254"/>
  <w15:chartTrackingRefBased/>
  <w15:docId w15:val="{F1C1CA8C-2BBE-4BF2-A976-6FD6E2C87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77FFE"/>
    <w:pPr>
      <w:ind w:left="720"/>
      <w:contextualSpacing/>
    </w:pPr>
  </w:style>
  <w:style w:type="paragraph" w:styleId="Header">
    <w:name w:val="header"/>
    <w:basedOn w:val="Normal"/>
    <w:link w:val="HeaderChar"/>
    <w:uiPriority w:val="99"/>
    <w:unhideWhenUsed/>
    <w:rsid w:val="008629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629EF"/>
  </w:style>
  <w:style w:type="paragraph" w:styleId="Footer">
    <w:name w:val="footer"/>
    <w:basedOn w:val="Normal"/>
    <w:link w:val="FooterChar"/>
    <w:uiPriority w:val="99"/>
    <w:unhideWhenUsed/>
    <w:rsid w:val="008629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629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127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4F97A99-D35A-4990-8D85-520150C0AE3C}">
  <ds:schemaRefs>
    <ds:schemaRef ds:uri="http://schemas.openxmlformats.org/package/2006/metadata/core-properties"/>
    <ds:schemaRef ds:uri="http://purl.org/dc/elements/1.1/"/>
    <ds:schemaRef ds:uri="http://schemas.microsoft.com/office/infopath/2007/PartnerControls"/>
    <ds:schemaRef ds:uri="8ef27eb8-0e3d-496f-b523-771757bdd770"/>
    <ds:schemaRef ds:uri="http://www.w3.org/XML/1998/namespace"/>
    <ds:schemaRef ds:uri="8416942f-d982-4ba4-a5b0-104826b4be24"/>
    <ds:schemaRef ds:uri="http://schemas.microsoft.com/office/2006/documentManagement/types"/>
    <ds:schemaRef ds:uri="http://schemas.microsoft.com/office/2006/metadata/properties"/>
    <ds:schemaRef ds:uri="http://purl.org/dc/dcmitype/"/>
    <ds:schemaRef ds:uri="http://purl.org/dc/terms/"/>
  </ds:schemaRefs>
</ds:datastoreItem>
</file>

<file path=customXml/itemProps2.xml><?xml version="1.0" encoding="utf-8"?>
<ds:datastoreItem xmlns:ds="http://schemas.openxmlformats.org/officeDocument/2006/customXml" ds:itemID="{9395D57E-721C-4814-ACD1-D80F90023BDE}">
  <ds:schemaRefs>
    <ds:schemaRef ds:uri="http://schemas.microsoft.com/sharepoint/v3/contenttype/forms"/>
  </ds:schemaRefs>
</ds:datastoreItem>
</file>

<file path=customXml/itemProps3.xml><?xml version="1.0" encoding="utf-8"?>
<ds:datastoreItem xmlns:ds="http://schemas.openxmlformats.org/officeDocument/2006/customXml" ds:itemID="{02F45D98-8CE8-4D4E-A3C7-DE73529B08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769</Words>
  <Characters>4384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Ada County</Company>
  <LinksUpToDate>false</LinksUpToDate>
  <CharactersWithSpaces>5143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Macdonald</dc:creator>
  <cp:keywords/>
  <dc:description/>
  <cp:lastModifiedBy>Chisholm, Yujiemi</cp:lastModifiedBy>
  <cp:revision>2</cp:revision>
  <cp:lastPrinted>2023-04-07T17:20:00Z</cp:lastPrinted>
  <dcterms:created xsi:type="dcterms:W3CDTF">2025-06-02T12:19:00Z</dcterms:created>
  <dcterms:modified xsi:type="dcterms:W3CDTF">2025-06-02T12:19:00Z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11b6f1dbc639af13326bd0c19b55c6e0dd0aa13b4c7e60e6537e5bfa0dd2024a</vt:lpwstr>
  </property>
  <property fmtid="{D5CDD505-2E9C-101B-9397-08002B2CF9AE}" pid="3" name="ContentTypeId">
    <vt:lpwstr>0x0101002FE5814883B49940B4B8AAE202A6E984</vt:lpwstr>
  </property>
</Properties>
</file>