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6"/>
        <w:gridCol w:w="1131"/>
        <w:gridCol w:w="2638"/>
        <w:gridCol w:w="1474"/>
        <w:gridCol w:w="705"/>
        <w:gridCol w:w="756"/>
        <w:gridCol w:w="2185"/>
      </w:tblGrid>
      <w:tr w:rsidR="004A3DA8" w14:paraId="33FC8A2A" w14:textId="77777777" w:rsidTr="009A2F04">
        <w:trPr>
          <w:trHeight w:val="576"/>
        </w:trPr>
        <w:tc>
          <w:tcPr>
            <w:tcW w:w="1534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0D3AAD8F" w:rsidR="00435C83" w:rsidRDefault="00435C83" w:rsidP="00186465"/>
        </w:tc>
        <w:tc>
          <w:tcPr>
            <w:tcW w:w="1132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218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7BB321DF" w:rsidR="00435C83" w:rsidRPr="00C96D04" w:rsidRDefault="001728E3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DEATH SCENE INVESTIGATION</w:t>
            </w:r>
          </w:p>
        </w:tc>
        <w:tc>
          <w:tcPr>
            <w:tcW w:w="1429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20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0AB4A530" w:rsidR="00435C83" w:rsidRPr="00C96D04" w:rsidRDefault="00231BF8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I.2.01</w:t>
            </w:r>
          </w:p>
        </w:tc>
      </w:tr>
      <w:tr w:rsidR="009A2F04" w14:paraId="053E9FC0" w14:textId="71F50D38" w:rsidTr="009A2F04">
        <w:trPr>
          <w:trHeight w:val="443"/>
        </w:trPr>
        <w:tc>
          <w:tcPr>
            <w:tcW w:w="1534" w:type="dxa"/>
            <w:vMerge/>
            <w:tcBorders>
              <w:left w:val="nil"/>
              <w:right w:val="nil"/>
            </w:tcBorders>
          </w:tcPr>
          <w:p w14:paraId="7A4D41EC" w14:textId="77777777" w:rsidR="009A2F04" w:rsidRDefault="009A2F04" w:rsidP="00186465"/>
        </w:tc>
        <w:tc>
          <w:tcPr>
            <w:tcW w:w="1132" w:type="dxa"/>
            <w:tcBorders>
              <w:left w:val="nil"/>
            </w:tcBorders>
            <w:vAlign w:val="center"/>
          </w:tcPr>
          <w:p w14:paraId="00E704AE" w14:textId="17FA2DB3" w:rsidR="009A2F04" w:rsidRPr="00C96D04" w:rsidRDefault="009A2F04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218" w:type="dxa"/>
            <w:gridSpan w:val="2"/>
            <w:vAlign w:val="center"/>
          </w:tcPr>
          <w:p w14:paraId="39AB4A1F" w14:textId="6B0F2671" w:rsidR="009A2F04" w:rsidRPr="00C96D04" w:rsidRDefault="009A2F04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Investigation</w:t>
            </w:r>
          </w:p>
        </w:tc>
        <w:tc>
          <w:tcPr>
            <w:tcW w:w="1429" w:type="dxa"/>
            <w:gridSpan w:val="2"/>
            <w:vAlign w:val="bottom"/>
          </w:tcPr>
          <w:p w14:paraId="7B4768F7" w14:textId="53EAA651" w:rsidR="009A2F04" w:rsidRPr="00C96D04" w:rsidRDefault="009A2F04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2082" w:type="dxa"/>
            <w:tcBorders>
              <w:right w:val="single" w:sz="12" w:space="0" w:color="auto"/>
            </w:tcBorders>
            <w:vAlign w:val="center"/>
          </w:tcPr>
          <w:p w14:paraId="61090977" w14:textId="47DBD9F2" w:rsidR="009A2F04" w:rsidRPr="00373CF5" w:rsidRDefault="00373CF5" w:rsidP="009A2F04">
            <w:pPr>
              <w:jc w:val="center"/>
              <w:rPr>
                <w:rFonts w:cstheme="minorHAnsi"/>
              </w:rPr>
            </w:pPr>
            <w:r w:rsidRPr="00373CF5">
              <w:rPr>
                <w:rFonts w:cstheme="minorHAnsi"/>
              </w:rPr>
              <w:fldChar w:fldCharType="begin"/>
            </w:r>
            <w:r w:rsidRPr="00373CF5">
              <w:rPr>
                <w:rFonts w:cstheme="minorHAnsi"/>
              </w:rPr>
              <w:instrText xml:space="preserve"> PAGE  \* Arabic  \* MERGEFORMAT </w:instrText>
            </w:r>
            <w:r w:rsidRPr="00373CF5">
              <w:rPr>
                <w:rFonts w:cstheme="minorHAnsi"/>
              </w:rPr>
              <w:fldChar w:fldCharType="separate"/>
            </w:r>
            <w:r w:rsidR="00673EDB">
              <w:rPr>
                <w:rFonts w:cstheme="minorHAnsi"/>
                <w:noProof/>
              </w:rPr>
              <w:t>1</w:t>
            </w:r>
            <w:r w:rsidRPr="00373CF5">
              <w:rPr>
                <w:rFonts w:cstheme="minorHAnsi"/>
              </w:rPr>
              <w:fldChar w:fldCharType="end"/>
            </w:r>
            <w:r w:rsidRPr="00373CF5">
              <w:rPr>
                <w:rFonts w:cstheme="minorHAnsi"/>
              </w:rPr>
              <w:t xml:space="preserve"> of </w:t>
            </w:r>
            <w:r w:rsidRPr="00373CF5">
              <w:rPr>
                <w:rFonts w:cstheme="minorHAnsi"/>
              </w:rPr>
              <w:fldChar w:fldCharType="begin"/>
            </w:r>
            <w:r w:rsidRPr="00373CF5">
              <w:rPr>
                <w:rFonts w:cstheme="minorHAnsi"/>
              </w:rPr>
              <w:instrText xml:space="preserve"> NUMPAGES  \* Arabic  \* MERGEFORMAT </w:instrText>
            </w:r>
            <w:r w:rsidRPr="00373CF5">
              <w:rPr>
                <w:rFonts w:cstheme="minorHAnsi"/>
              </w:rPr>
              <w:fldChar w:fldCharType="separate"/>
            </w:r>
            <w:r w:rsidR="00673EDB">
              <w:rPr>
                <w:rFonts w:cstheme="minorHAnsi"/>
                <w:noProof/>
              </w:rPr>
              <w:t>7</w:t>
            </w:r>
            <w:r w:rsidRPr="00373CF5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9A2F04">
        <w:trPr>
          <w:trHeight w:val="668"/>
        </w:trPr>
        <w:tc>
          <w:tcPr>
            <w:tcW w:w="2666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5B7BF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701" w:type="dxa"/>
            <w:vAlign w:val="center"/>
          </w:tcPr>
          <w:p w14:paraId="231FC0E5" w14:textId="2C394931" w:rsidR="00F059F0" w:rsidRPr="00C96D04" w:rsidRDefault="00F17320" w:rsidP="00F8353E">
            <w:pPr>
              <w:jc w:val="center"/>
              <w:rPr>
                <w:rFonts w:cstheme="minorHAnsi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1" behindDoc="1" locked="0" layoutInCell="1" allowOverlap="1" wp14:anchorId="3622B7D8" wp14:editId="4DA2DF74">
                  <wp:simplePos x="0" y="0"/>
                  <wp:positionH relativeFrom="column">
                    <wp:posOffset>-609600</wp:posOffset>
                  </wp:positionH>
                  <wp:positionV relativeFrom="page">
                    <wp:posOffset>-154305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25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803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064A1617" w:rsidR="00F059F0" w:rsidRPr="00C96D04" w:rsidRDefault="0039298F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B1g,</w:t>
            </w:r>
            <w:r w:rsidR="0084667A">
              <w:rPr>
                <w:rFonts w:cstheme="minorHAnsi"/>
              </w:rPr>
              <w:t>B2a,B2b,B2e,</w:t>
            </w:r>
            <w:r w:rsidR="008A00F1">
              <w:rPr>
                <w:rFonts w:cstheme="minorHAnsi"/>
              </w:rPr>
              <w:t xml:space="preserve">B3a,B3b, </w:t>
            </w:r>
            <w:r w:rsidR="003576B7">
              <w:rPr>
                <w:rFonts w:cstheme="minorHAnsi"/>
              </w:rPr>
              <w:t>B3d,</w:t>
            </w:r>
            <w:r w:rsidR="00135282">
              <w:rPr>
                <w:rFonts w:cstheme="minorHAnsi"/>
              </w:rPr>
              <w:t>B3e,</w:t>
            </w:r>
            <w:r w:rsidR="003576B7">
              <w:rPr>
                <w:rFonts w:cstheme="minorHAnsi"/>
              </w:rPr>
              <w:t>B3f,B3h</w:t>
            </w:r>
            <w:r w:rsidR="00571F69">
              <w:rPr>
                <w:rFonts w:cstheme="minorHAnsi"/>
              </w:rPr>
              <w:t>,b3j</w:t>
            </w:r>
            <w:r w:rsidR="003576B7">
              <w:rPr>
                <w:rFonts w:cstheme="minorHAnsi"/>
              </w:rPr>
              <w:t>,B4a,</w:t>
            </w:r>
            <w:r w:rsidR="00571F69">
              <w:rPr>
                <w:rFonts w:cstheme="minorHAnsi"/>
              </w:rPr>
              <w:t xml:space="preserve"> </w:t>
            </w:r>
            <w:r w:rsidR="003576B7">
              <w:rPr>
                <w:rFonts w:cstheme="minorHAnsi"/>
              </w:rPr>
              <w:t>C1a,</w:t>
            </w:r>
            <w:r w:rsidR="00AA2C1C">
              <w:rPr>
                <w:rFonts w:cstheme="minorHAnsi"/>
              </w:rPr>
              <w:t>C1g,C1h,</w:t>
            </w:r>
            <w:r w:rsidR="00C006C6">
              <w:rPr>
                <w:rFonts w:cstheme="minorHAnsi"/>
              </w:rPr>
              <w:t>F3d,</w:t>
            </w:r>
            <w:r w:rsidR="00AA2C1C">
              <w:rPr>
                <w:rFonts w:cstheme="minorHAnsi"/>
              </w:rPr>
              <w:t>F3e,F3f,F3g</w:t>
            </w:r>
          </w:p>
        </w:tc>
      </w:tr>
      <w:tr w:rsidR="00F059F0" w14:paraId="699B9FF3" w14:textId="77777777" w:rsidTr="009A2F04">
        <w:trPr>
          <w:trHeight w:val="740"/>
        </w:trPr>
        <w:tc>
          <w:tcPr>
            <w:tcW w:w="266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757DAD4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701" w:type="dxa"/>
            <w:tcBorders>
              <w:bottom w:val="single" w:sz="12" w:space="0" w:color="auto"/>
            </w:tcBorders>
            <w:vAlign w:val="center"/>
          </w:tcPr>
          <w:p w14:paraId="7A2C4A96" w14:textId="1E591434" w:rsidR="00F059F0" w:rsidRPr="00F17320" w:rsidRDefault="00F17320" w:rsidP="00F8353E">
            <w:pPr>
              <w:jc w:val="center"/>
              <w:rPr>
                <w:rFonts w:cstheme="minorHAnsi"/>
                <w:b/>
                <w:bCs/>
                <w:color w:val="0070C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70C0"/>
                <w:sz w:val="24"/>
                <w:szCs w:val="24"/>
              </w:rPr>
              <w:t>02-20-2024</w:t>
            </w:r>
          </w:p>
        </w:tc>
        <w:tc>
          <w:tcPr>
            <w:tcW w:w="2225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8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285311E3" w:rsidR="00F059F0" w:rsidRPr="00C96D04" w:rsidRDefault="00F710F1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A5</w:t>
            </w:r>
            <w:r w:rsidR="00A6162F">
              <w:rPr>
                <w:rFonts w:cstheme="minorHAnsi"/>
              </w:rPr>
              <w:t>c,</w:t>
            </w:r>
            <w:r w:rsidR="008A03C6">
              <w:rPr>
                <w:rFonts w:cstheme="minorHAnsi"/>
              </w:rPr>
              <w:t>A6e,</w:t>
            </w:r>
            <w:r w:rsidR="00917804">
              <w:rPr>
                <w:rFonts w:cstheme="minorHAnsi"/>
              </w:rPr>
              <w:t>A6</w:t>
            </w:r>
            <w:r w:rsidR="00804A16">
              <w:rPr>
                <w:rFonts w:cstheme="minorHAnsi"/>
              </w:rPr>
              <w:t>h</w:t>
            </w:r>
            <w:r w:rsidR="005714ED">
              <w:rPr>
                <w:rFonts w:cstheme="minorHAnsi"/>
              </w:rPr>
              <w:t>,</w:t>
            </w:r>
            <w:r w:rsidR="00E926EA">
              <w:rPr>
                <w:rFonts w:cstheme="minorHAnsi"/>
              </w:rPr>
              <w:t>A8k,A9i,</w:t>
            </w:r>
            <w:r w:rsidR="00C55A72">
              <w:rPr>
                <w:rFonts w:cstheme="minorHAnsi"/>
              </w:rPr>
              <w:t>B1b,</w:t>
            </w:r>
            <w:r w:rsidR="00F223F2">
              <w:rPr>
                <w:rFonts w:cstheme="minorHAnsi"/>
              </w:rPr>
              <w:t>B1</w:t>
            </w:r>
            <w:r w:rsidR="00804A16">
              <w:rPr>
                <w:rFonts w:cstheme="minorHAnsi"/>
              </w:rPr>
              <w:t>k</w:t>
            </w:r>
            <w:r>
              <w:rPr>
                <w:rFonts w:cstheme="minorHAnsi"/>
              </w:rPr>
              <w:t xml:space="preserve">, </w:t>
            </w:r>
            <w:r w:rsidR="00F223F2">
              <w:rPr>
                <w:rFonts w:cstheme="minorHAnsi"/>
              </w:rPr>
              <w:t>B1</w:t>
            </w:r>
            <w:r w:rsidR="00804A16">
              <w:rPr>
                <w:rFonts w:cstheme="minorHAnsi"/>
              </w:rPr>
              <w:t>m</w:t>
            </w:r>
            <w:r w:rsidR="00F223F2">
              <w:rPr>
                <w:rFonts w:cstheme="minorHAnsi"/>
              </w:rPr>
              <w:t>,B1</w:t>
            </w:r>
            <w:r w:rsidR="00804A16">
              <w:rPr>
                <w:rFonts w:cstheme="minorHAnsi"/>
              </w:rPr>
              <w:t>n</w:t>
            </w:r>
            <w:r w:rsidR="007323BA">
              <w:rPr>
                <w:rFonts w:cstheme="minorHAnsi"/>
              </w:rPr>
              <w:t>,</w:t>
            </w:r>
            <w:r w:rsidR="00C108F9">
              <w:rPr>
                <w:rFonts w:cstheme="minorHAnsi"/>
              </w:rPr>
              <w:t>B1</w:t>
            </w:r>
            <w:r w:rsidR="00804A16">
              <w:rPr>
                <w:rFonts w:cstheme="minorHAnsi"/>
              </w:rPr>
              <w:t>o</w:t>
            </w:r>
            <w:r w:rsidR="00C108F9">
              <w:rPr>
                <w:rFonts w:cstheme="minorHAnsi"/>
              </w:rPr>
              <w:t>,</w:t>
            </w:r>
            <w:r w:rsidR="007323BA">
              <w:rPr>
                <w:rFonts w:cstheme="minorHAnsi"/>
              </w:rPr>
              <w:t>B1</w:t>
            </w:r>
            <w:r w:rsidR="00E926EA">
              <w:rPr>
                <w:rFonts w:cstheme="minorHAnsi"/>
              </w:rPr>
              <w:t>p</w:t>
            </w:r>
            <w:r w:rsidR="00F223F2">
              <w:rPr>
                <w:rFonts w:cstheme="minorHAnsi"/>
              </w:rPr>
              <w:t>,</w:t>
            </w:r>
            <w:r w:rsidR="0078131B">
              <w:rPr>
                <w:rFonts w:cstheme="minorHAnsi"/>
              </w:rPr>
              <w:t>B1v,</w:t>
            </w:r>
            <w:r w:rsidR="008A03C6">
              <w:rPr>
                <w:rFonts w:cstheme="minorHAnsi"/>
              </w:rPr>
              <w:t>B1w,</w:t>
            </w:r>
            <w:r w:rsidR="0078131B">
              <w:rPr>
                <w:rFonts w:cstheme="minorHAnsi"/>
              </w:rPr>
              <w:t xml:space="preserve"> </w:t>
            </w:r>
            <w:r w:rsidR="00F223F2">
              <w:rPr>
                <w:rFonts w:cstheme="minorHAnsi"/>
              </w:rPr>
              <w:t>B2a,B3</w:t>
            </w:r>
            <w:r w:rsidR="00E926EA">
              <w:rPr>
                <w:rFonts w:cstheme="minorHAnsi"/>
              </w:rPr>
              <w:t>b</w:t>
            </w:r>
            <w:r w:rsidR="00F223F2">
              <w:rPr>
                <w:rFonts w:cstheme="minorHAnsi"/>
              </w:rPr>
              <w:t>,B3</w:t>
            </w:r>
            <w:r w:rsidR="00E926EA">
              <w:rPr>
                <w:rFonts w:cstheme="minorHAnsi"/>
              </w:rPr>
              <w:t>c</w:t>
            </w:r>
            <w:r w:rsidR="00F223F2">
              <w:rPr>
                <w:rFonts w:cstheme="minorHAnsi"/>
              </w:rPr>
              <w:t>,B3</w:t>
            </w:r>
            <w:r w:rsidR="00E926EA">
              <w:rPr>
                <w:rFonts w:cstheme="minorHAnsi"/>
              </w:rPr>
              <w:t>f</w:t>
            </w:r>
            <w:r w:rsidR="00F223F2">
              <w:rPr>
                <w:rFonts w:cstheme="minorHAnsi"/>
              </w:rPr>
              <w:t>,</w:t>
            </w:r>
            <w:r w:rsidR="00E926EA">
              <w:rPr>
                <w:rFonts w:cstheme="minorHAnsi"/>
              </w:rPr>
              <w:t>B3g</w:t>
            </w:r>
            <w:r w:rsidR="00F223F2">
              <w:rPr>
                <w:rFonts w:cstheme="minorHAnsi"/>
              </w:rPr>
              <w:t>,B3</w:t>
            </w:r>
            <w:r w:rsidR="00E926EA">
              <w:rPr>
                <w:rFonts w:cstheme="minorHAnsi"/>
              </w:rPr>
              <w:t>h</w:t>
            </w:r>
            <w:r w:rsidR="00F223F2">
              <w:rPr>
                <w:rFonts w:cstheme="minorHAnsi"/>
              </w:rPr>
              <w:t>,</w:t>
            </w:r>
            <w:r w:rsidR="0078131B">
              <w:rPr>
                <w:rFonts w:cstheme="minorHAnsi"/>
              </w:rPr>
              <w:t xml:space="preserve"> </w:t>
            </w:r>
            <w:r w:rsidR="00F223F2">
              <w:rPr>
                <w:rFonts w:cstheme="minorHAnsi"/>
              </w:rPr>
              <w:t>B4a,</w:t>
            </w:r>
            <w:r w:rsidR="00582991">
              <w:rPr>
                <w:rFonts w:cstheme="minorHAnsi"/>
              </w:rPr>
              <w:t>B4d,B4e,</w:t>
            </w:r>
            <w:r w:rsidR="00B0123E">
              <w:rPr>
                <w:rFonts w:cstheme="minorHAnsi"/>
              </w:rPr>
              <w:t>B4f,B4g,B4h</w:t>
            </w:r>
            <w:r w:rsidR="00C76BD2">
              <w:rPr>
                <w:rFonts w:cstheme="minorHAnsi"/>
              </w:rPr>
              <w:t>,</w:t>
            </w:r>
            <w:r w:rsidR="0078131B">
              <w:rPr>
                <w:rFonts w:cstheme="minorHAnsi"/>
              </w:rPr>
              <w:t xml:space="preserve"> </w:t>
            </w:r>
            <w:r w:rsidR="00C76BD2">
              <w:rPr>
                <w:rFonts w:cstheme="minorHAnsi"/>
              </w:rPr>
              <w:t>C1a,</w:t>
            </w:r>
            <w:r w:rsidR="00D20011">
              <w:rPr>
                <w:rFonts w:cstheme="minorHAnsi"/>
              </w:rPr>
              <w:t>C1</w:t>
            </w:r>
            <w:r w:rsidR="00916801">
              <w:rPr>
                <w:rFonts w:cstheme="minorHAnsi"/>
              </w:rPr>
              <w:t>b,</w:t>
            </w:r>
            <w:r w:rsidR="00C76BD2">
              <w:rPr>
                <w:rFonts w:cstheme="minorHAnsi"/>
              </w:rPr>
              <w:t>C1</w:t>
            </w:r>
            <w:r w:rsidR="00916801">
              <w:rPr>
                <w:rFonts w:cstheme="minorHAnsi"/>
              </w:rPr>
              <w:t>c</w:t>
            </w:r>
            <w:r w:rsidR="00C76BD2">
              <w:rPr>
                <w:rFonts w:cstheme="minorHAnsi"/>
              </w:rPr>
              <w:t>,C1</w:t>
            </w:r>
            <w:r w:rsidR="00916801">
              <w:rPr>
                <w:rFonts w:cstheme="minorHAnsi"/>
              </w:rPr>
              <w:t>d</w:t>
            </w:r>
            <w:r w:rsidR="00C76BD2">
              <w:rPr>
                <w:rFonts w:cstheme="minorHAnsi"/>
              </w:rPr>
              <w:t>,</w:t>
            </w:r>
            <w:r w:rsidR="001D63FD">
              <w:rPr>
                <w:rFonts w:cstheme="minorHAnsi"/>
              </w:rPr>
              <w:t>C5</w:t>
            </w:r>
            <w:r w:rsidR="00916801">
              <w:rPr>
                <w:rFonts w:cstheme="minorHAnsi"/>
              </w:rPr>
              <w:t>m</w:t>
            </w:r>
          </w:p>
        </w:tc>
      </w:tr>
    </w:tbl>
    <w:p w14:paraId="0B118C5D" w14:textId="1F210FA2" w:rsidR="00186465" w:rsidRDefault="004A3DA8">
      <w:r>
        <w:rPr>
          <w:noProof/>
        </w:rPr>
        <w:drawing>
          <wp:anchor distT="0" distB="0" distL="114300" distR="114300" simplePos="0" relativeHeight="251658240" behindDoc="0" locked="0" layoutInCell="1" allowOverlap="1" wp14:anchorId="29AB3DE7" wp14:editId="41D05D79">
            <wp:simplePos x="0" y="0"/>
            <wp:positionH relativeFrom="column">
              <wp:posOffset>-333375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7E527" w14:textId="36BE20C7" w:rsidR="00186465" w:rsidRDefault="00186465"/>
    <w:p w14:paraId="7680281D" w14:textId="04CCF77A" w:rsidR="00724497" w:rsidRDefault="00724497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  <w:u w:val="single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PURPOSE:</w:t>
      </w:r>
    </w:p>
    <w:p w14:paraId="765F8C7B" w14:textId="61BB1229" w:rsidR="008A68B8" w:rsidRDefault="00724497" w:rsidP="00724497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To provide guidelines for conducting death scene investigation in a safe, professional, and thorough manner. </w:t>
      </w:r>
    </w:p>
    <w:p w14:paraId="36030F97" w14:textId="2278B956" w:rsidR="00381976" w:rsidRPr="008B2054" w:rsidRDefault="00381976" w:rsidP="00724497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E3A77">
        <w:rPr>
          <w:rFonts w:eastAsia="Times New Roman" w:cstheme="minorHAnsi"/>
          <w:color w:val="000000"/>
          <w:sz w:val="24"/>
          <w:szCs w:val="24"/>
        </w:rPr>
        <w:t xml:space="preserve">Investigations conducted by </w:t>
      </w:r>
      <w:r w:rsidR="00AA302C" w:rsidRPr="006E3A77">
        <w:rPr>
          <w:rFonts w:eastAsia="Times New Roman" w:cstheme="minorHAnsi"/>
          <w:color w:val="000000"/>
          <w:sz w:val="24"/>
          <w:szCs w:val="24"/>
        </w:rPr>
        <w:t>the Ada County Coroner’s office shall be independent from law enforcement or other investigative agencies.</w:t>
      </w:r>
    </w:p>
    <w:p w14:paraId="0BAAFD18" w14:textId="77777777" w:rsidR="00CA7906" w:rsidRPr="00724497" w:rsidRDefault="00CA7906" w:rsidP="00724497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44AC4181" w14:textId="7367F71E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155054A7" w14:textId="795B4329" w:rsidR="0017680E" w:rsidRDefault="00724497" w:rsidP="008A68B8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AC28B6">
        <w:rPr>
          <w:rFonts w:eastAsia="Times New Roman" w:cstheme="minorHAnsi"/>
          <w:color w:val="000000"/>
          <w:sz w:val="24"/>
          <w:szCs w:val="24"/>
        </w:rPr>
        <w:t xml:space="preserve">All deaths reported to the Ada County Coroner’s Office (ACCO) shall be thoroughly investigated </w:t>
      </w:r>
      <w:r w:rsidR="00662839" w:rsidRPr="00AC28B6">
        <w:rPr>
          <w:rFonts w:eastAsia="Times New Roman" w:cstheme="minorHAnsi"/>
          <w:color w:val="000000"/>
          <w:sz w:val="24"/>
          <w:szCs w:val="24"/>
        </w:rPr>
        <w:t xml:space="preserve">by a medicolegal death investigator </w:t>
      </w:r>
      <w:r w:rsidRPr="00AC28B6">
        <w:rPr>
          <w:rFonts w:eastAsia="Times New Roman" w:cstheme="minorHAnsi"/>
          <w:color w:val="000000"/>
          <w:sz w:val="24"/>
          <w:szCs w:val="24"/>
        </w:rPr>
        <w:t>to determine jurisdiction,</w:t>
      </w:r>
      <w:r w:rsidR="006F0E6F">
        <w:rPr>
          <w:rFonts w:eastAsia="Times New Roman" w:cstheme="minorHAnsi"/>
          <w:color w:val="000000"/>
          <w:sz w:val="24"/>
          <w:szCs w:val="24"/>
        </w:rPr>
        <w:t xml:space="preserve"> and response procedures</w:t>
      </w:r>
      <w:r w:rsidR="0004482D">
        <w:rPr>
          <w:rFonts w:eastAsia="Times New Roman" w:cstheme="minorHAnsi"/>
          <w:color w:val="000000"/>
          <w:sz w:val="24"/>
          <w:szCs w:val="24"/>
        </w:rPr>
        <w:t>;</w:t>
      </w:r>
      <w:r w:rsidRPr="00AC28B6">
        <w:rPr>
          <w:rFonts w:eastAsia="Times New Roman" w:cstheme="minorHAnsi"/>
          <w:color w:val="000000"/>
          <w:sz w:val="24"/>
          <w:szCs w:val="24"/>
        </w:rPr>
        <w:t xml:space="preserve"> and</w:t>
      </w:r>
      <w:r w:rsidR="00BA3CDC" w:rsidRPr="00AC28B6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AC28B6">
        <w:rPr>
          <w:rFonts w:eastAsia="Times New Roman" w:cstheme="minorHAnsi"/>
          <w:color w:val="000000"/>
          <w:sz w:val="24"/>
          <w:szCs w:val="24"/>
        </w:rPr>
        <w:t xml:space="preserve">for those deaths </w:t>
      </w:r>
      <w:r w:rsidR="000D1011" w:rsidRPr="00AC28B6">
        <w:rPr>
          <w:rFonts w:eastAsia="Times New Roman" w:cstheme="minorHAnsi"/>
          <w:color w:val="000000"/>
          <w:sz w:val="24"/>
          <w:szCs w:val="24"/>
        </w:rPr>
        <w:t>which</w:t>
      </w:r>
      <w:r w:rsidRPr="00AC28B6">
        <w:rPr>
          <w:rFonts w:eastAsia="Times New Roman" w:cstheme="minorHAnsi"/>
          <w:color w:val="000000"/>
          <w:sz w:val="24"/>
          <w:szCs w:val="24"/>
        </w:rPr>
        <w:t xml:space="preserve"> fall under the jurisdiction of the </w:t>
      </w:r>
      <w:r w:rsidR="00600653" w:rsidRPr="00AC28B6">
        <w:rPr>
          <w:rFonts w:eastAsia="Times New Roman" w:cstheme="minorHAnsi"/>
          <w:color w:val="000000"/>
          <w:sz w:val="24"/>
          <w:szCs w:val="24"/>
        </w:rPr>
        <w:t>Ada County Coroner</w:t>
      </w:r>
      <w:r w:rsidRPr="00AC28B6">
        <w:rPr>
          <w:rFonts w:eastAsia="Times New Roman" w:cstheme="minorHAnsi"/>
          <w:color w:val="000000"/>
          <w:sz w:val="24"/>
          <w:szCs w:val="24"/>
        </w:rPr>
        <w:t>, to aid in the certification of the cause and manner of death</w:t>
      </w:r>
      <w:r w:rsidR="008A68B8" w:rsidRPr="00AC28B6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="00A52160">
        <w:rPr>
          <w:rFonts w:eastAsia="Times New Roman" w:cstheme="minorHAnsi"/>
          <w:color w:val="000000"/>
          <w:sz w:val="24"/>
          <w:szCs w:val="24"/>
        </w:rPr>
        <w:t>Cases deemed Ada County Coroner cases, and which require investigation</w:t>
      </w:r>
      <w:r w:rsidR="00C05F4F">
        <w:rPr>
          <w:rFonts w:eastAsia="Times New Roman" w:cstheme="minorHAnsi"/>
          <w:color w:val="000000"/>
          <w:sz w:val="24"/>
          <w:szCs w:val="24"/>
        </w:rPr>
        <w:t>,</w:t>
      </w:r>
      <w:r w:rsidR="00A52160">
        <w:rPr>
          <w:rFonts w:eastAsia="Times New Roman" w:cstheme="minorHAnsi"/>
          <w:color w:val="000000"/>
          <w:sz w:val="24"/>
          <w:szCs w:val="24"/>
        </w:rPr>
        <w:t xml:space="preserve"> are defined in accordance with Idaho Code </w:t>
      </w:r>
      <w:bookmarkStart w:id="0" w:name="_Hlk150492705"/>
      <w:r w:rsidR="00A52160">
        <w:rPr>
          <w:rFonts w:eastAsia="Times New Roman" w:cstheme="minorHAnsi"/>
          <w:color w:val="000000"/>
          <w:sz w:val="24"/>
          <w:szCs w:val="24"/>
        </w:rPr>
        <w:t xml:space="preserve">§19-4301. </w:t>
      </w:r>
      <w:bookmarkEnd w:id="0"/>
    </w:p>
    <w:p w14:paraId="52A94EE2" w14:textId="447DDAFB" w:rsidR="001412B6" w:rsidRDefault="0087344A" w:rsidP="008A68B8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All </w:t>
      </w:r>
      <w:r w:rsidR="00FB6596">
        <w:rPr>
          <w:rFonts w:eastAsia="Times New Roman" w:cstheme="minorHAnsi"/>
          <w:color w:val="000000"/>
          <w:sz w:val="24"/>
          <w:szCs w:val="24"/>
        </w:rPr>
        <w:t>death scene investigation</w:t>
      </w:r>
      <w:r w:rsidR="006F0E6F">
        <w:rPr>
          <w:rFonts w:eastAsia="Times New Roman" w:cstheme="minorHAnsi"/>
          <w:color w:val="000000"/>
          <w:sz w:val="24"/>
          <w:szCs w:val="24"/>
        </w:rPr>
        <w:t>s</w:t>
      </w:r>
      <w:r w:rsidR="00FB6596">
        <w:rPr>
          <w:rFonts w:eastAsia="Times New Roman" w:cstheme="minorHAnsi"/>
          <w:color w:val="000000"/>
          <w:sz w:val="24"/>
          <w:szCs w:val="24"/>
        </w:rPr>
        <w:t xml:space="preserve"> shall include the preparation of a</w:t>
      </w:r>
      <w:r w:rsidR="0004482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B6596">
        <w:rPr>
          <w:rFonts w:eastAsia="Times New Roman" w:cstheme="minorHAnsi"/>
          <w:color w:val="000000"/>
          <w:sz w:val="24"/>
          <w:szCs w:val="24"/>
        </w:rPr>
        <w:t>written</w:t>
      </w:r>
      <w:r w:rsidR="0004482D">
        <w:rPr>
          <w:rFonts w:eastAsia="Times New Roman" w:cstheme="minorHAnsi"/>
          <w:color w:val="000000"/>
          <w:sz w:val="24"/>
          <w:szCs w:val="24"/>
        </w:rPr>
        <w:t xml:space="preserve"> investigation</w:t>
      </w:r>
      <w:r w:rsidR="00FB6596">
        <w:rPr>
          <w:rFonts w:eastAsia="Times New Roman" w:cstheme="minorHAnsi"/>
          <w:color w:val="000000"/>
          <w:sz w:val="24"/>
          <w:szCs w:val="24"/>
        </w:rPr>
        <w:t xml:space="preserve"> report. </w:t>
      </w:r>
    </w:p>
    <w:p w14:paraId="0480E994" w14:textId="608D742F" w:rsidR="001412B6" w:rsidRP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DAF095D" w14:textId="58225977" w:rsid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3C1250BC" w14:textId="637BD539" w:rsidR="001D769C" w:rsidRDefault="001D769C" w:rsidP="001D769C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Scene Safety</w:t>
      </w:r>
    </w:p>
    <w:p w14:paraId="25B02247" w14:textId="1AEC1421" w:rsidR="001D769C" w:rsidRPr="00662839" w:rsidRDefault="001D769C" w:rsidP="00662839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662839">
        <w:rPr>
          <w:rFonts w:eastAsia="Times New Roman" w:cstheme="minorHAnsi"/>
          <w:color w:val="000000"/>
          <w:sz w:val="24"/>
          <w:szCs w:val="24"/>
        </w:rPr>
        <w:t xml:space="preserve">Scene hazards </w:t>
      </w:r>
      <w:r w:rsidR="00BA3CDC" w:rsidRPr="00662839">
        <w:rPr>
          <w:rFonts w:eastAsia="Times New Roman" w:cstheme="minorHAnsi"/>
          <w:color w:val="000000"/>
          <w:sz w:val="24"/>
          <w:szCs w:val="24"/>
        </w:rPr>
        <w:t xml:space="preserve">may </w:t>
      </w:r>
      <w:r w:rsidRPr="00662839">
        <w:rPr>
          <w:rFonts w:eastAsia="Times New Roman" w:cstheme="minorHAnsi"/>
          <w:color w:val="000000"/>
          <w:sz w:val="24"/>
          <w:szCs w:val="24"/>
        </w:rPr>
        <w:t xml:space="preserve">include unstable structures, bodily fluids, hostile family/bystanders, traffic, animals, </w:t>
      </w:r>
      <w:r w:rsidR="00EA5F53">
        <w:rPr>
          <w:rFonts w:eastAsia="Times New Roman" w:cstheme="minorHAnsi"/>
          <w:color w:val="000000"/>
          <w:sz w:val="24"/>
          <w:szCs w:val="24"/>
        </w:rPr>
        <w:t xml:space="preserve">insects, </w:t>
      </w:r>
      <w:r w:rsidRPr="00662839">
        <w:rPr>
          <w:rFonts w:eastAsia="Times New Roman" w:cstheme="minorHAnsi"/>
          <w:color w:val="000000"/>
          <w:sz w:val="24"/>
          <w:szCs w:val="24"/>
        </w:rPr>
        <w:t>environmental extremes, chemical exposures</w:t>
      </w:r>
      <w:r w:rsidR="00BA3CDC" w:rsidRPr="00662839">
        <w:rPr>
          <w:rFonts w:eastAsia="Times New Roman" w:cstheme="minorHAnsi"/>
          <w:color w:val="000000"/>
          <w:sz w:val="24"/>
          <w:szCs w:val="24"/>
        </w:rPr>
        <w:t>, etc.</w:t>
      </w:r>
    </w:p>
    <w:p w14:paraId="63CCCABB" w14:textId="3AD0AC73" w:rsidR="00BA3CDC" w:rsidRDefault="00BA3CDC" w:rsidP="00BA3CDC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Clearance</w:t>
      </w:r>
      <w:r w:rsidRPr="00BA3CDC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from the appropriate agency establishing scene safety, shall be obtained prior to entry.</w:t>
      </w:r>
    </w:p>
    <w:p w14:paraId="7747340B" w14:textId="6ADAAA8E" w:rsidR="00EA5F53" w:rsidRDefault="001D769C" w:rsidP="00EA5F53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lastRenderedPageBreak/>
        <w:t>Personal Protective Equipment (PPE)</w:t>
      </w:r>
      <w:r w:rsidR="00BA3CDC">
        <w:rPr>
          <w:rFonts w:eastAsia="Times New Roman" w:cstheme="minorHAnsi"/>
          <w:color w:val="000000"/>
          <w:sz w:val="24"/>
          <w:szCs w:val="24"/>
        </w:rPr>
        <w:t xml:space="preserve"> shall be utilized,</w:t>
      </w:r>
      <w:r>
        <w:rPr>
          <w:rFonts w:eastAsia="Times New Roman" w:cstheme="minorHAnsi"/>
          <w:color w:val="000000"/>
          <w:sz w:val="24"/>
          <w:szCs w:val="24"/>
        </w:rPr>
        <w:t xml:space="preserve"> complying with </w:t>
      </w:r>
      <w:r w:rsidR="009F136B">
        <w:rPr>
          <w:rFonts w:eastAsia="Times New Roman" w:cstheme="minorHAnsi"/>
          <w:color w:val="000000"/>
          <w:sz w:val="24"/>
          <w:szCs w:val="24"/>
        </w:rPr>
        <w:t>recommended standard precautions</w:t>
      </w:r>
      <w:r w:rsidR="009D5821">
        <w:rPr>
          <w:rFonts w:eastAsia="Times New Roman" w:cstheme="minorHAnsi"/>
          <w:color w:val="000000"/>
          <w:sz w:val="24"/>
          <w:szCs w:val="24"/>
        </w:rPr>
        <w:t>,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F136B">
        <w:rPr>
          <w:rFonts w:eastAsia="Times New Roman" w:cstheme="minorHAnsi"/>
          <w:color w:val="000000"/>
          <w:sz w:val="24"/>
          <w:szCs w:val="24"/>
        </w:rPr>
        <w:t xml:space="preserve">national </w:t>
      </w:r>
      <w:r>
        <w:rPr>
          <w:rFonts w:eastAsia="Times New Roman" w:cstheme="minorHAnsi"/>
          <w:color w:val="000000"/>
          <w:sz w:val="24"/>
          <w:szCs w:val="24"/>
        </w:rPr>
        <w:t>bloodborne pathogen exposure safety</w:t>
      </w:r>
      <w:r w:rsidR="009F136B">
        <w:rPr>
          <w:rFonts w:eastAsia="Times New Roman" w:cstheme="minorHAnsi"/>
          <w:color w:val="000000"/>
          <w:sz w:val="24"/>
          <w:szCs w:val="24"/>
        </w:rPr>
        <w:t xml:space="preserve"> guidelines</w:t>
      </w:r>
      <w:r w:rsidR="009D5821">
        <w:rPr>
          <w:rFonts w:eastAsia="Times New Roman" w:cstheme="minorHAnsi"/>
          <w:color w:val="000000"/>
          <w:sz w:val="24"/>
          <w:szCs w:val="24"/>
        </w:rPr>
        <w:t xml:space="preserve">, and </w:t>
      </w:r>
      <w:r w:rsidR="00021E3A">
        <w:rPr>
          <w:rFonts w:eastAsia="Times New Roman" w:cstheme="minorHAnsi"/>
          <w:color w:val="000000"/>
          <w:sz w:val="24"/>
          <w:szCs w:val="24"/>
        </w:rPr>
        <w:t xml:space="preserve">ACCO </w:t>
      </w:r>
      <w:r w:rsidR="009D5821">
        <w:rPr>
          <w:rFonts w:eastAsia="Times New Roman" w:cstheme="minorHAnsi"/>
          <w:color w:val="000000"/>
          <w:sz w:val="24"/>
          <w:szCs w:val="24"/>
        </w:rPr>
        <w:t>standard operating procedure</w:t>
      </w:r>
      <w:r w:rsidR="00A76306">
        <w:rPr>
          <w:rFonts w:eastAsia="Times New Roman" w:cstheme="minorHAnsi"/>
          <w:color w:val="000000"/>
          <w:sz w:val="24"/>
          <w:szCs w:val="24"/>
        </w:rPr>
        <w:t>s</w:t>
      </w:r>
      <w:r w:rsidR="009D5821">
        <w:rPr>
          <w:rFonts w:eastAsia="Times New Roman" w:cstheme="minorHAnsi"/>
          <w:color w:val="000000"/>
          <w:sz w:val="24"/>
          <w:szCs w:val="24"/>
        </w:rPr>
        <w:t>.</w:t>
      </w:r>
    </w:p>
    <w:p w14:paraId="7473075A" w14:textId="140B185E" w:rsidR="00EA5F53" w:rsidRDefault="001D769C" w:rsidP="00EA5F53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 law enforcement escort </w:t>
      </w:r>
      <w:r w:rsidR="009D5821">
        <w:rPr>
          <w:rFonts w:eastAsia="Times New Roman" w:cstheme="minorHAnsi"/>
          <w:color w:val="000000"/>
          <w:sz w:val="24"/>
          <w:szCs w:val="24"/>
        </w:rPr>
        <w:t xml:space="preserve">shall be requested </w:t>
      </w:r>
      <w:r>
        <w:rPr>
          <w:rFonts w:eastAsia="Times New Roman" w:cstheme="minorHAnsi"/>
          <w:color w:val="000000"/>
          <w:sz w:val="24"/>
          <w:szCs w:val="24"/>
        </w:rPr>
        <w:t>when interviewing family/bystanders or entering a private residence.</w:t>
      </w:r>
    </w:p>
    <w:p w14:paraId="4E6C4D64" w14:textId="64A98433" w:rsidR="00327EEE" w:rsidRDefault="004E29E6" w:rsidP="00327EEE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Scene Arrival</w:t>
      </w:r>
    </w:p>
    <w:p w14:paraId="2B316AC4" w14:textId="02B8E0CB" w:rsidR="004E29E6" w:rsidRDefault="00AD5446" w:rsidP="00765C37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r</w:t>
      </w:r>
      <w:r w:rsidR="004E29E6">
        <w:rPr>
          <w:rFonts w:eastAsia="Times New Roman" w:cstheme="minorHAnsi"/>
          <w:color w:val="000000"/>
          <w:sz w:val="24"/>
          <w:szCs w:val="24"/>
        </w:rPr>
        <w:t>esponding law enforcement agenc</w:t>
      </w:r>
      <w:r>
        <w:rPr>
          <w:rFonts w:eastAsia="Times New Roman" w:cstheme="minorHAnsi"/>
          <w:color w:val="000000"/>
          <w:sz w:val="24"/>
          <w:szCs w:val="24"/>
        </w:rPr>
        <w:t>y</w:t>
      </w:r>
      <w:r w:rsidR="004E29E6">
        <w:rPr>
          <w:rFonts w:eastAsia="Times New Roman" w:cstheme="minorHAnsi"/>
          <w:color w:val="000000"/>
          <w:sz w:val="24"/>
          <w:szCs w:val="24"/>
        </w:rPr>
        <w:t xml:space="preserve"> and </w:t>
      </w:r>
      <w:r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4E29E6">
        <w:rPr>
          <w:rFonts w:eastAsia="Times New Roman" w:cstheme="minorHAnsi"/>
          <w:color w:val="000000"/>
          <w:sz w:val="24"/>
          <w:szCs w:val="24"/>
        </w:rPr>
        <w:t>ACCO Investigation Division will promptly notify one another of a death scene</w:t>
      </w:r>
      <w:r>
        <w:rPr>
          <w:rFonts w:eastAsia="Times New Roman" w:cstheme="minorHAnsi"/>
          <w:color w:val="000000"/>
          <w:sz w:val="24"/>
          <w:szCs w:val="24"/>
        </w:rPr>
        <w:t xml:space="preserve"> upon arrival, </w:t>
      </w:r>
      <w:r w:rsidR="00CA7906">
        <w:rPr>
          <w:rFonts w:eastAsia="Times New Roman" w:cstheme="minorHAnsi"/>
          <w:color w:val="000000"/>
          <w:sz w:val="24"/>
          <w:szCs w:val="24"/>
        </w:rPr>
        <w:t>whichever occurs</w:t>
      </w:r>
      <w:r>
        <w:rPr>
          <w:rFonts w:eastAsia="Times New Roman" w:cstheme="minorHAnsi"/>
          <w:color w:val="000000"/>
          <w:sz w:val="24"/>
          <w:szCs w:val="24"/>
        </w:rPr>
        <w:t xml:space="preserve"> first</w:t>
      </w:r>
      <w:r w:rsidR="004E29E6">
        <w:rPr>
          <w:rFonts w:eastAsia="Times New Roman" w:cstheme="minorHAnsi"/>
          <w:color w:val="000000"/>
          <w:sz w:val="24"/>
          <w:szCs w:val="24"/>
        </w:rPr>
        <w:t>.</w:t>
      </w:r>
    </w:p>
    <w:p w14:paraId="0E441529" w14:textId="744640D8" w:rsidR="00255448" w:rsidRDefault="00133451" w:rsidP="00765C37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765C37">
        <w:rPr>
          <w:rFonts w:eastAsia="Times New Roman" w:cstheme="minorHAnsi"/>
          <w:color w:val="000000"/>
          <w:sz w:val="24"/>
          <w:szCs w:val="24"/>
        </w:rPr>
        <w:t>Upon arrival, the Investigator will:</w:t>
      </w:r>
    </w:p>
    <w:p w14:paraId="22ADCDB2" w14:textId="708B4E48" w:rsidR="00765C37" w:rsidRDefault="00765C37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Record the time of arrival.</w:t>
      </w:r>
    </w:p>
    <w:p w14:paraId="49D90034" w14:textId="51EAAB11" w:rsidR="00765C37" w:rsidRDefault="00AD5446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Confirm scene safety</w:t>
      </w:r>
      <w:r w:rsidR="00765C37">
        <w:rPr>
          <w:rFonts w:eastAsia="Times New Roman" w:cstheme="minorHAnsi"/>
          <w:color w:val="000000"/>
          <w:sz w:val="24"/>
          <w:szCs w:val="24"/>
        </w:rPr>
        <w:t>.</w:t>
      </w:r>
    </w:p>
    <w:p w14:paraId="287658D7" w14:textId="21BBA6FF" w:rsidR="00765C37" w:rsidRDefault="00765C37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Identify </w:t>
      </w:r>
      <w:r w:rsidR="00AD5446">
        <w:rPr>
          <w:rFonts w:eastAsia="Times New Roman" w:cstheme="minorHAnsi"/>
          <w:color w:val="000000"/>
          <w:sz w:val="24"/>
          <w:szCs w:val="24"/>
        </w:rPr>
        <w:t xml:space="preserve">themselves, </w:t>
      </w:r>
      <w:r>
        <w:rPr>
          <w:rFonts w:eastAsia="Times New Roman" w:cstheme="minorHAnsi"/>
          <w:color w:val="000000"/>
          <w:sz w:val="24"/>
          <w:szCs w:val="24"/>
        </w:rPr>
        <w:t>and those accompanying</w:t>
      </w:r>
      <w:r w:rsidR="00AD5446">
        <w:rPr>
          <w:rFonts w:eastAsia="Times New Roman" w:cstheme="minorHAnsi"/>
          <w:color w:val="000000"/>
          <w:sz w:val="24"/>
          <w:szCs w:val="24"/>
        </w:rPr>
        <w:t xml:space="preserve">, </w:t>
      </w:r>
      <w:r>
        <w:rPr>
          <w:rFonts w:eastAsia="Times New Roman" w:cstheme="minorHAnsi"/>
          <w:color w:val="000000"/>
          <w:sz w:val="24"/>
          <w:szCs w:val="24"/>
        </w:rPr>
        <w:t>to law enforcement.</w:t>
      </w:r>
    </w:p>
    <w:p w14:paraId="22479D36" w14:textId="7AEC505B" w:rsidR="00765C37" w:rsidRDefault="00765C37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Identify </w:t>
      </w:r>
      <w:r w:rsidR="00D46139">
        <w:rPr>
          <w:rFonts w:eastAsia="Times New Roman" w:cstheme="minorHAnsi"/>
          <w:color w:val="000000"/>
          <w:sz w:val="24"/>
          <w:szCs w:val="24"/>
        </w:rPr>
        <w:t xml:space="preserve">and document </w:t>
      </w:r>
      <w:r>
        <w:rPr>
          <w:rFonts w:eastAsia="Times New Roman" w:cstheme="minorHAnsi"/>
          <w:color w:val="000000"/>
          <w:sz w:val="24"/>
          <w:szCs w:val="24"/>
        </w:rPr>
        <w:t>those present at the scene.</w:t>
      </w:r>
    </w:p>
    <w:p w14:paraId="5AEE8EFC" w14:textId="3963F5D8" w:rsidR="001D769C" w:rsidRPr="001D769C" w:rsidRDefault="001D769C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Establish scene circumstances.</w:t>
      </w:r>
    </w:p>
    <w:p w14:paraId="6B3AE7C1" w14:textId="55762DA7" w:rsidR="00765C37" w:rsidRDefault="00A76306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G</w:t>
      </w:r>
      <w:r w:rsidR="00C0027D">
        <w:rPr>
          <w:rFonts w:eastAsia="Times New Roman" w:cstheme="minorHAnsi"/>
          <w:color w:val="000000"/>
          <w:sz w:val="24"/>
          <w:szCs w:val="24"/>
        </w:rPr>
        <w:t xml:space="preserve">ather information </w:t>
      </w:r>
      <w:r>
        <w:rPr>
          <w:rFonts w:eastAsia="Times New Roman" w:cstheme="minorHAnsi"/>
          <w:color w:val="000000"/>
          <w:sz w:val="24"/>
          <w:szCs w:val="24"/>
        </w:rPr>
        <w:t xml:space="preserve">jointly </w:t>
      </w:r>
      <w:r w:rsidR="00C0027D">
        <w:rPr>
          <w:rFonts w:eastAsia="Times New Roman" w:cstheme="minorHAnsi"/>
          <w:color w:val="000000"/>
          <w:sz w:val="24"/>
          <w:szCs w:val="24"/>
        </w:rPr>
        <w:t>with law enforcement</w:t>
      </w:r>
      <w:r w:rsidR="007C3289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2D611F">
        <w:rPr>
          <w:rFonts w:eastAsia="Times New Roman" w:cstheme="minorHAnsi"/>
          <w:color w:val="000000"/>
          <w:sz w:val="24"/>
          <w:szCs w:val="24"/>
        </w:rPr>
        <w:t>communicating investigative findings as appropriate.</w:t>
      </w:r>
    </w:p>
    <w:p w14:paraId="1DA91FD2" w14:textId="2BC66664" w:rsidR="00765C37" w:rsidRDefault="00D46139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Document</w:t>
      </w:r>
      <w:r w:rsidR="0095622D">
        <w:rPr>
          <w:rFonts w:eastAsia="Times New Roman" w:cstheme="minorHAnsi"/>
          <w:color w:val="000000"/>
          <w:sz w:val="24"/>
          <w:szCs w:val="24"/>
        </w:rPr>
        <w:t xml:space="preserve"> the</w:t>
      </w:r>
      <w:r w:rsidR="00765C37">
        <w:rPr>
          <w:rFonts w:eastAsia="Times New Roman" w:cstheme="minorHAnsi"/>
          <w:color w:val="000000"/>
          <w:sz w:val="24"/>
          <w:szCs w:val="24"/>
        </w:rPr>
        <w:t xml:space="preserve"> lead officer’s contact information and</w:t>
      </w:r>
      <w:r w:rsidR="00C0027D">
        <w:rPr>
          <w:rFonts w:eastAsia="Times New Roman" w:cstheme="minorHAnsi"/>
          <w:color w:val="000000"/>
          <w:sz w:val="24"/>
          <w:szCs w:val="24"/>
        </w:rPr>
        <w:t xml:space="preserve"> agency’s</w:t>
      </w:r>
      <w:r w:rsidR="00765C37">
        <w:rPr>
          <w:rFonts w:eastAsia="Times New Roman" w:cstheme="minorHAnsi"/>
          <w:color w:val="000000"/>
          <w:sz w:val="24"/>
          <w:szCs w:val="24"/>
        </w:rPr>
        <w:t xml:space="preserve"> report (DR) number.</w:t>
      </w:r>
    </w:p>
    <w:p w14:paraId="67F95F61" w14:textId="661D503E" w:rsidR="008B63E9" w:rsidRPr="00C4681D" w:rsidRDefault="00D46139" w:rsidP="00255448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bookmarkStart w:id="1" w:name="_Hlk149040499"/>
      <w:r w:rsidRPr="00C4681D">
        <w:rPr>
          <w:rFonts w:eastAsia="Times New Roman" w:cstheme="minorHAnsi"/>
          <w:color w:val="000000"/>
          <w:sz w:val="24"/>
          <w:szCs w:val="24"/>
        </w:rPr>
        <w:t>Upon determination</w:t>
      </w:r>
      <w:r w:rsidR="008B63E9" w:rsidRPr="00C4681D">
        <w:rPr>
          <w:rFonts w:eastAsia="Times New Roman" w:cstheme="minorHAnsi"/>
          <w:color w:val="000000"/>
          <w:sz w:val="24"/>
          <w:szCs w:val="24"/>
        </w:rPr>
        <w:t xml:space="preserve"> that a detective is </w:t>
      </w:r>
      <w:r w:rsidRPr="00C4681D">
        <w:rPr>
          <w:rFonts w:eastAsia="Times New Roman" w:cstheme="minorHAnsi"/>
          <w:color w:val="000000"/>
          <w:sz w:val="24"/>
          <w:szCs w:val="24"/>
        </w:rPr>
        <w:t>required</w:t>
      </w:r>
      <w:r w:rsidR="008B63E9" w:rsidRPr="00C4681D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Pr="00C4681D"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8B63E9" w:rsidRPr="00C4681D">
        <w:rPr>
          <w:rFonts w:eastAsia="Times New Roman" w:cstheme="minorHAnsi"/>
          <w:color w:val="000000"/>
          <w:sz w:val="24"/>
          <w:szCs w:val="24"/>
        </w:rPr>
        <w:t xml:space="preserve">Investigator </w:t>
      </w:r>
      <w:r w:rsidRPr="00C4681D">
        <w:rPr>
          <w:rFonts w:eastAsia="Times New Roman" w:cstheme="minorHAnsi"/>
          <w:color w:val="000000"/>
          <w:sz w:val="24"/>
          <w:szCs w:val="24"/>
        </w:rPr>
        <w:t>shall</w:t>
      </w:r>
      <w:r w:rsidR="008B63E9" w:rsidRPr="00C4681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C4681D">
        <w:rPr>
          <w:rFonts w:eastAsia="Times New Roman" w:cstheme="minorHAnsi"/>
          <w:color w:val="000000"/>
          <w:sz w:val="24"/>
          <w:szCs w:val="24"/>
        </w:rPr>
        <w:t>notify</w:t>
      </w:r>
      <w:r w:rsidR="008B63E9" w:rsidRPr="00C4681D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C4681D"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A76306">
        <w:rPr>
          <w:rFonts w:eastAsia="Times New Roman" w:cstheme="minorHAnsi"/>
          <w:color w:val="000000"/>
          <w:sz w:val="24"/>
          <w:szCs w:val="24"/>
        </w:rPr>
        <w:t xml:space="preserve">law enforcement </w:t>
      </w:r>
      <w:r w:rsidR="008B63E9" w:rsidRPr="00C4681D">
        <w:rPr>
          <w:rFonts w:eastAsia="Times New Roman" w:cstheme="minorHAnsi"/>
          <w:color w:val="000000"/>
          <w:sz w:val="24"/>
          <w:szCs w:val="24"/>
        </w:rPr>
        <w:t xml:space="preserve">officer </w:t>
      </w:r>
      <w:r w:rsidR="0095622D">
        <w:rPr>
          <w:rFonts w:eastAsia="Times New Roman" w:cstheme="minorHAnsi"/>
          <w:color w:val="000000"/>
          <w:sz w:val="24"/>
          <w:szCs w:val="24"/>
        </w:rPr>
        <w:t xml:space="preserve">on scene, </w:t>
      </w:r>
      <w:r w:rsidR="008B63E9" w:rsidRPr="00C4681D">
        <w:rPr>
          <w:rFonts w:eastAsia="Times New Roman" w:cstheme="minorHAnsi"/>
          <w:color w:val="000000"/>
          <w:sz w:val="24"/>
          <w:szCs w:val="24"/>
        </w:rPr>
        <w:t xml:space="preserve">and </w:t>
      </w:r>
      <w:r w:rsidR="0095622D"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C4681D">
        <w:rPr>
          <w:rFonts w:eastAsia="Times New Roman" w:cstheme="minorHAnsi"/>
          <w:color w:val="000000"/>
          <w:sz w:val="24"/>
          <w:szCs w:val="24"/>
        </w:rPr>
        <w:t>Investigation Supervisor/on-call Senior Deputy</w:t>
      </w:r>
      <w:r w:rsidR="008B63E9" w:rsidRPr="00C4681D">
        <w:rPr>
          <w:rFonts w:eastAsia="Times New Roman" w:cstheme="minorHAnsi"/>
          <w:i/>
          <w:iCs/>
          <w:color w:val="000000"/>
          <w:sz w:val="24"/>
          <w:szCs w:val="24"/>
        </w:rPr>
        <w:t>.</w:t>
      </w:r>
      <w:r w:rsidR="008B63E9" w:rsidRPr="00C4681D">
        <w:rPr>
          <w:rFonts w:eastAsia="Times New Roman" w:cstheme="minorHAnsi"/>
          <w:color w:val="000000"/>
          <w:sz w:val="24"/>
          <w:szCs w:val="24"/>
        </w:rPr>
        <w:t xml:space="preserve"> </w:t>
      </w:r>
    </w:p>
    <w:bookmarkEnd w:id="1"/>
    <w:p w14:paraId="534B06F6" w14:textId="53DCC602" w:rsidR="006E4485" w:rsidRDefault="006E4485" w:rsidP="00255448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Formal requests for records, reports</w:t>
      </w:r>
      <w:r w:rsidR="002D0C2E">
        <w:rPr>
          <w:rFonts w:eastAsia="Times New Roman" w:cstheme="minorHAnsi"/>
          <w:color w:val="000000"/>
          <w:sz w:val="24"/>
          <w:szCs w:val="24"/>
        </w:rPr>
        <w:t>,</w:t>
      </w:r>
      <w:r>
        <w:rPr>
          <w:rFonts w:eastAsia="Times New Roman" w:cstheme="minorHAnsi"/>
          <w:color w:val="000000"/>
          <w:sz w:val="24"/>
          <w:szCs w:val="24"/>
        </w:rPr>
        <w:t xml:space="preserve"> and information </w:t>
      </w:r>
      <w:r w:rsidR="002D0C2E">
        <w:rPr>
          <w:rFonts w:eastAsia="Times New Roman" w:cstheme="minorHAnsi"/>
          <w:color w:val="000000"/>
          <w:sz w:val="24"/>
          <w:szCs w:val="24"/>
        </w:rPr>
        <w:t>shall</w:t>
      </w:r>
      <w:r>
        <w:rPr>
          <w:rFonts w:eastAsia="Times New Roman" w:cstheme="minorHAnsi"/>
          <w:color w:val="000000"/>
          <w:sz w:val="24"/>
          <w:szCs w:val="24"/>
        </w:rPr>
        <w:t xml:space="preserve"> be </w:t>
      </w:r>
      <w:r w:rsidR="002D0C2E">
        <w:rPr>
          <w:rFonts w:eastAsia="Times New Roman" w:cstheme="minorHAnsi"/>
          <w:color w:val="000000"/>
          <w:sz w:val="24"/>
          <w:szCs w:val="24"/>
        </w:rPr>
        <w:t>submitted</w:t>
      </w:r>
      <w:r>
        <w:rPr>
          <w:rFonts w:eastAsia="Times New Roman" w:cstheme="minorHAnsi"/>
          <w:color w:val="000000"/>
          <w:sz w:val="24"/>
          <w:szCs w:val="24"/>
        </w:rPr>
        <w:t xml:space="preserve"> by </w:t>
      </w:r>
      <w:r w:rsidR="002D0C2E">
        <w:rPr>
          <w:rFonts w:eastAsia="Times New Roman" w:cstheme="minorHAnsi"/>
          <w:color w:val="000000"/>
          <w:sz w:val="24"/>
          <w:szCs w:val="24"/>
        </w:rPr>
        <w:t xml:space="preserve">the </w:t>
      </w:r>
      <w:r>
        <w:rPr>
          <w:rFonts w:eastAsia="Times New Roman" w:cstheme="minorHAnsi"/>
          <w:color w:val="000000"/>
          <w:sz w:val="24"/>
          <w:szCs w:val="24"/>
        </w:rPr>
        <w:t xml:space="preserve">Investigation </w:t>
      </w:r>
      <w:r w:rsidR="002D0C2E">
        <w:rPr>
          <w:rFonts w:eastAsia="Times New Roman" w:cstheme="minorHAnsi"/>
          <w:color w:val="000000"/>
          <w:sz w:val="24"/>
          <w:szCs w:val="24"/>
        </w:rPr>
        <w:t>Division</w:t>
      </w:r>
      <w:r>
        <w:rPr>
          <w:rFonts w:eastAsia="Times New Roman" w:cstheme="minorHAnsi"/>
          <w:color w:val="000000"/>
          <w:sz w:val="24"/>
          <w:szCs w:val="24"/>
        </w:rPr>
        <w:t xml:space="preserve">, and retained </w:t>
      </w:r>
      <w:r w:rsidR="002D0C2E">
        <w:rPr>
          <w:rFonts w:eastAsia="Times New Roman" w:cstheme="minorHAnsi"/>
          <w:color w:val="000000"/>
          <w:sz w:val="24"/>
          <w:szCs w:val="24"/>
        </w:rPr>
        <w:t>with</w:t>
      </w:r>
      <w:r>
        <w:rPr>
          <w:rFonts w:eastAsia="Times New Roman" w:cstheme="minorHAnsi"/>
          <w:color w:val="000000"/>
          <w:sz w:val="24"/>
          <w:szCs w:val="24"/>
        </w:rPr>
        <w:t>in the ACCO case management system.</w:t>
      </w:r>
    </w:p>
    <w:p w14:paraId="57A51371" w14:textId="0DBB2397" w:rsidR="00734A0F" w:rsidRDefault="00734A0F" w:rsidP="00255448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Investigator shall verify if a law enforcement representative requests to be present at the time of autopsy, obtaining their contact information if a request is made.</w:t>
      </w:r>
    </w:p>
    <w:p w14:paraId="66AF66A6" w14:textId="09668671" w:rsidR="00DF15DD" w:rsidRDefault="00DF15DD" w:rsidP="00327EEE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Confirm</w:t>
      </w:r>
      <w:r w:rsidR="00FC5C19">
        <w:rPr>
          <w:rFonts w:eastAsia="Times New Roman" w:cstheme="minorHAnsi"/>
          <w:b/>
          <w:bCs/>
          <w:color w:val="000000"/>
          <w:sz w:val="24"/>
          <w:szCs w:val="24"/>
        </w:rPr>
        <w:t>ation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or Pronounce</w:t>
      </w:r>
      <w:r w:rsidR="00FC5C19">
        <w:rPr>
          <w:rFonts w:eastAsia="Times New Roman" w:cstheme="minorHAnsi"/>
          <w:b/>
          <w:bCs/>
          <w:color w:val="000000"/>
          <w:sz w:val="24"/>
          <w:szCs w:val="24"/>
        </w:rPr>
        <w:t xml:space="preserve">ment of 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>Death</w:t>
      </w:r>
    </w:p>
    <w:p w14:paraId="2A481666" w14:textId="5D8DF47D" w:rsidR="003C56C3" w:rsidRDefault="00B26A2D" w:rsidP="003C56C3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3C56C3">
        <w:rPr>
          <w:rFonts w:eastAsia="Times New Roman" w:cstheme="minorHAnsi"/>
          <w:color w:val="000000"/>
          <w:sz w:val="24"/>
          <w:szCs w:val="24"/>
        </w:rPr>
        <w:t>On scene, t</w:t>
      </w:r>
      <w:r w:rsidR="00CA7A21" w:rsidRPr="003C56C3">
        <w:rPr>
          <w:rFonts w:eastAsia="Times New Roman" w:cstheme="minorHAnsi"/>
          <w:color w:val="000000"/>
          <w:sz w:val="24"/>
          <w:szCs w:val="24"/>
        </w:rPr>
        <w:t>he Investigator</w:t>
      </w:r>
      <w:r w:rsidRPr="003C56C3">
        <w:rPr>
          <w:rFonts w:eastAsia="Times New Roman" w:cstheme="minorHAnsi"/>
          <w:color w:val="000000"/>
          <w:sz w:val="24"/>
          <w:szCs w:val="24"/>
        </w:rPr>
        <w:t xml:space="preserve"> (</w:t>
      </w:r>
      <w:r w:rsidR="00CA7A21" w:rsidRPr="003C56C3">
        <w:rPr>
          <w:rFonts w:eastAsia="Times New Roman" w:cstheme="minorHAnsi"/>
          <w:color w:val="000000"/>
          <w:sz w:val="24"/>
          <w:szCs w:val="24"/>
        </w:rPr>
        <w:t xml:space="preserve">forensic pathologist, </w:t>
      </w:r>
      <w:r w:rsidR="0095622D">
        <w:rPr>
          <w:rFonts w:eastAsia="Times New Roman" w:cstheme="minorHAnsi"/>
          <w:color w:val="000000"/>
          <w:sz w:val="24"/>
          <w:szCs w:val="24"/>
        </w:rPr>
        <w:t>C</w:t>
      </w:r>
      <w:r w:rsidR="00CA7A21" w:rsidRPr="003C56C3">
        <w:rPr>
          <w:rFonts w:eastAsia="Times New Roman" w:cstheme="minorHAnsi"/>
          <w:color w:val="000000"/>
          <w:sz w:val="24"/>
          <w:szCs w:val="24"/>
        </w:rPr>
        <w:t xml:space="preserve">oroner, </w:t>
      </w:r>
      <w:r w:rsidRPr="003C56C3">
        <w:rPr>
          <w:rFonts w:eastAsia="Times New Roman" w:cstheme="minorHAnsi"/>
          <w:color w:val="000000"/>
          <w:sz w:val="24"/>
          <w:szCs w:val="24"/>
        </w:rPr>
        <w:t xml:space="preserve">or </w:t>
      </w:r>
      <w:r w:rsidR="0095622D">
        <w:rPr>
          <w:rFonts w:eastAsia="Times New Roman" w:cstheme="minorHAnsi"/>
          <w:color w:val="000000"/>
          <w:sz w:val="24"/>
          <w:szCs w:val="24"/>
        </w:rPr>
        <w:t>C</w:t>
      </w:r>
      <w:r w:rsidR="00CA7A21" w:rsidRPr="003C56C3">
        <w:rPr>
          <w:rFonts w:eastAsia="Times New Roman" w:cstheme="minorHAnsi"/>
          <w:color w:val="000000"/>
          <w:sz w:val="24"/>
          <w:szCs w:val="24"/>
        </w:rPr>
        <w:t xml:space="preserve">hief </w:t>
      </w:r>
      <w:r w:rsidR="0095622D">
        <w:rPr>
          <w:rFonts w:eastAsia="Times New Roman" w:cstheme="minorHAnsi"/>
          <w:color w:val="000000"/>
          <w:sz w:val="24"/>
          <w:szCs w:val="24"/>
        </w:rPr>
        <w:t>D</w:t>
      </w:r>
      <w:r w:rsidR="00CA7A21" w:rsidRPr="003C56C3">
        <w:rPr>
          <w:rFonts w:eastAsia="Times New Roman" w:cstheme="minorHAnsi"/>
          <w:color w:val="000000"/>
          <w:sz w:val="24"/>
          <w:szCs w:val="24"/>
        </w:rPr>
        <w:t xml:space="preserve">eputy </w:t>
      </w:r>
      <w:r w:rsidR="0095622D">
        <w:rPr>
          <w:rFonts w:eastAsia="Times New Roman" w:cstheme="minorHAnsi"/>
          <w:color w:val="000000"/>
          <w:sz w:val="24"/>
          <w:szCs w:val="24"/>
        </w:rPr>
        <w:t>C</w:t>
      </w:r>
      <w:r w:rsidR="00CA7A21" w:rsidRPr="003C56C3">
        <w:rPr>
          <w:rFonts w:eastAsia="Times New Roman" w:cstheme="minorHAnsi"/>
          <w:color w:val="000000"/>
          <w:sz w:val="24"/>
          <w:szCs w:val="24"/>
        </w:rPr>
        <w:t>oroner</w:t>
      </w:r>
      <w:r w:rsidRPr="003C56C3">
        <w:rPr>
          <w:rFonts w:eastAsia="Times New Roman" w:cstheme="minorHAnsi"/>
          <w:color w:val="000000"/>
          <w:sz w:val="24"/>
          <w:szCs w:val="24"/>
        </w:rPr>
        <w:t xml:space="preserve">) </w:t>
      </w:r>
      <w:r w:rsidR="00CA7A21" w:rsidRPr="003C56C3">
        <w:rPr>
          <w:rFonts w:eastAsia="Times New Roman" w:cstheme="minorHAnsi"/>
          <w:color w:val="000000"/>
          <w:sz w:val="24"/>
          <w:szCs w:val="24"/>
        </w:rPr>
        <w:t>shall pronounce the death upon conducting an external examination of the decedent.</w:t>
      </w:r>
    </w:p>
    <w:p w14:paraId="2D45FFAA" w14:textId="2D79874B" w:rsidR="00187603" w:rsidRPr="003C56C3" w:rsidRDefault="00B26A2D" w:rsidP="003C56C3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3C56C3">
        <w:rPr>
          <w:rFonts w:eastAsia="Times New Roman" w:cstheme="minorHAnsi"/>
          <w:color w:val="000000"/>
          <w:sz w:val="24"/>
          <w:szCs w:val="24"/>
        </w:rPr>
        <w:t>For institutional deaths, a</w:t>
      </w:r>
      <w:r w:rsidR="00CA7A21" w:rsidRPr="003C56C3">
        <w:rPr>
          <w:rFonts w:eastAsia="Times New Roman" w:cstheme="minorHAnsi"/>
          <w:color w:val="000000"/>
          <w:sz w:val="24"/>
          <w:szCs w:val="24"/>
        </w:rPr>
        <w:t xml:space="preserve"> licensed physician, physician’s assistant, or nurse practitioner may provide a pronouncement of death.</w:t>
      </w:r>
    </w:p>
    <w:p w14:paraId="20DC8584" w14:textId="760534D8" w:rsidR="00187603" w:rsidRDefault="00187603" w:rsidP="00187603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EMS may provide a confirmation/declaration time of death</w:t>
      </w:r>
      <w:r w:rsidR="00847725">
        <w:rPr>
          <w:rFonts w:eastAsia="Times New Roman" w:cstheme="minorHAnsi"/>
          <w:color w:val="000000"/>
          <w:sz w:val="24"/>
          <w:szCs w:val="24"/>
        </w:rPr>
        <w:t>, as appropriate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40C92766" w14:textId="067FF623" w:rsidR="00DB123A" w:rsidRDefault="00DB123A" w:rsidP="00DB123A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76124865" w14:textId="62356D3F" w:rsidR="00DB123A" w:rsidRDefault="00DB123A" w:rsidP="00DB123A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36AD048C" w14:textId="26942F99" w:rsidR="00DB123A" w:rsidRDefault="00DB123A" w:rsidP="00DB123A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1DF2D807" w14:textId="0856370C" w:rsidR="00DB123A" w:rsidRDefault="00DB123A" w:rsidP="00DB123A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6E8A8B2B" w14:textId="77777777" w:rsidR="00DB123A" w:rsidRPr="00DB123A" w:rsidRDefault="00DB123A" w:rsidP="00DB123A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7D9837B3" w14:textId="68FF1635" w:rsidR="00327EEE" w:rsidRDefault="00327EEE" w:rsidP="00327EEE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255448">
        <w:rPr>
          <w:rFonts w:eastAsia="Times New Roman" w:cstheme="minorHAnsi"/>
          <w:b/>
          <w:bCs/>
          <w:color w:val="000000"/>
          <w:sz w:val="24"/>
          <w:szCs w:val="24"/>
        </w:rPr>
        <w:lastRenderedPageBreak/>
        <w:t>Chain of Custody</w:t>
      </w:r>
    </w:p>
    <w:p w14:paraId="5A507C46" w14:textId="4368F77E" w:rsidR="00F6799A" w:rsidRDefault="00F6799A" w:rsidP="0056567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Investigator shall</w:t>
      </w:r>
      <w:r w:rsidR="00AD3966">
        <w:rPr>
          <w:rFonts w:eastAsia="Times New Roman" w:cstheme="minorHAnsi"/>
          <w:color w:val="000000"/>
          <w:sz w:val="24"/>
          <w:szCs w:val="24"/>
        </w:rPr>
        <w:t xml:space="preserve"> (in accordance with ACCO standard operating procedure)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03D08BB8" w14:textId="43A73EC5" w:rsidR="0056567D" w:rsidRDefault="0056567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56567D">
        <w:rPr>
          <w:rFonts w:eastAsia="Times New Roman" w:cstheme="minorHAnsi"/>
          <w:color w:val="000000"/>
          <w:sz w:val="24"/>
          <w:szCs w:val="24"/>
        </w:rPr>
        <w:t>Document</w:t>
      </w:r>
      <w:r w:rsidR="00F6799A">
        <w:rPr>
          <w:rFonts w:eastAsia="Times New Roman" w:cstheme="minorHAnsi"/>
          <w:color w:val="000000"/>
          <w:sz w:val="24"/>
          <w:szCs w:val="24"/>
        </w:rPr>
        <w:t xml:space="preserve"> scene location</w:t>
      </w:r>
      <w:r w:rsidR="00917804">
        <w:rPr>
          <w:rFonts w:eastAsia="Times New Roman" w:cstheme="minorHAnsi"/>
          <w:color w:val="000000"/>
          <w:sz w:val="24"/>
          <w:szCs w:val="24"/>
        </w:rPr>
        <w:t xml:space="preserve">, and potential </w:t>
      </w:r>
      <w:r w:rsidR="004F37B0">
        <w:rPr>
          <w:rFonts w:eastAsia="Times New Roman" w:cstheme="minorHAnsi"/>
          <w:color w:val="000000"/>
          <w:sz w:val="24"/>
          <w:szCs w:val="24"/>
        </w:rPr>
        <w:t xml:space="preserve">items of </w:t>
      </w:r>
      <w:r w:rsidR="00917804">
        <w:rPr>
          <w:rFonts w:eastAsia="Times New Roman" w:cstheme="minorHAnsi"/>
          <w:color w:val="000000"/>
          <w:sz w:val="24"/>
          <w:szCs w:val="24"/>
        </w:rPr>
        <w:t>evidence</w:t>
      </w:r>
      <w:r w:rsidR="00F6799A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Pr="0056567D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62033340" w14:textId="14418330" w:rsidR="0056567D" w:rsidRDefault="0056567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Determine </w:t>
      </w:r>
      <w:r w:rsidR="00EE4315">
        <w:rPr>
          <w:rFonts w:eastAsia="Times New Roman" w:cstheme="minorHAnsi"/>
          <w:color w:val="000000"/>
          <w:sz w:val="24"/>
          <w:szCs w:val="24"/>
        </w:rPr>
        <w:t xml:space="preserve">the </w:t>
      </w:r>
      <w:r>
        <w:rPr>
          <w:rFonts w:eastAsia="Times New Roman" w:cstheme="minorHAnsi"/>
          <w:color w:val="000000"/>
          <w:sz w:val="24"/>
          <w:szCs w:val="24"/>
        </w:rPr>
        <w:t>agency</w:t>
      </w:r>
      <w:r w:rsidR="00EE4315">
        <w:rPr>
          <w:rFonts w:eastAsia="Times New Roman" w:cstheme="minorHAnsi"/>
          <w:color w:val="000000"/>
          <w:sz w:val="24"/>
          <w:szCs w:val="24"/>
        </w:rPr>
        <w:t>(ies)</w:t>
      </w:r>
      <w:r w:rsidR="00D77EAA">
        <w:rPr>
          <w:rFonts w:eastAsia="Times New Roman" w:cstheme="minorHAnsi"/>
          <w:color w:val="000000"/>
          <w:sz w:val="24"/>
          <w:szCs w:val="24"/>
        </w:rPr>
        <w:t>, other than the ACCO,</w:t>
      </w:r>
      <w:r>
        <w:rPr>
          <w:rFonts w:eastAsia="Times New Roman" w:cstheme="minorHAnsi"/>
          <w:color w:val="000000"/>
          <w:sz w:val="24"/>
          <w:szCs w:val="24"/>
        </w:rPr>
        <w:t xml:space="preserve"> to be </w:t>
      </w:r>
      <w:r w:rsidR="00EE4315"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F6799A">
        <w:rPr>
          <w:rFonts w:eastAsia="Times New Roman" w:cstheme="minorHAnsi"/>
          <w:color w:val="000000"/>
          <w:sz w:val="24"/>
          <w:szCs w:val="24"/>
        </w:rPr>
        <w:t xml:space="preserve">lawful </w:t>
      </w:r>
      <w:r>
        <w:rPr>
          <w:rFonts w:eastAsia="Times New Roman" w:cstheme="minorHAnsi"/>
          <w:color w:val="000000"/>
          <w:sz w:val="24"/>
          <w:szCs w:val="24"/>
        </w:rPr>
        <w:t>custodian</w:t>
      </w:r>
      <w:r w:rsidR="00EE4315">
        <w:rPr>
          <w:rFonts w:eastAsia="Times New Roman" w:cstheme="minorHAnsi"/>
          <w:color w:val="000000"/>
          <w:sz w:val="24"/>
          <w:szCs w:val="24"/>
        </w:rPr>
        <w:t>(s)</w:t>
      </w:r>
      <w:r>
        <w:rPr>
          <w:rFonts w:eastAsia="Times New Roman" w:cstheme="minorHAnsi"/>
          <w:color w:val="000000"/>
          <w:sz w:val="24"/>
          <w:szCs w:val="24"/>
        </w:rPr>
        <w:t xml:space="preserve"> of </w:t>
      </w:r>
      <w:r w:rsidR="001C37B8">
        <w:rPr>
          <w:rFonts w:eastAsia="Times New Roman" w:cstheme="minorHAnsi"/>
          <w:color w:val="000000"/>
          <w:sz w:val="24"/>
          <w:szCs w:val="24"/>
        </w:rPr>
        <w:t>evidence.</w:t>
      </w:r>
    </w:p>
    <w:p w14:paraId="76F7B318" w14:textId="2BF5BF8A" w:rsidR="0056567D" w:rsidRDefault="0056567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Identify, secure, and preserve </w:t>
      </w:r>
      <w:r w:rsidR="0095622D">
        <w:rPr>
          <w:rFonts w:eastAsia="Times New Roman" w:cstheme="minorHAnsi"/>
          <w:color w:val="000000"/>
          <w:sz w:val="24"/>
          <w:szCs w:val="24"/>
        </w:rPr>
        <w:t xml:space="preserve">items of </w:t>
      </w:r>
      <w:r>
        <w:rPr>
          <w:rFonts w:eastAsia="Times New Roman" w:cstheme="minorHAnsi"/>
          <w:color w:val="000000"/>
          <w:sz w:val="24"/>
          <w:szCs w:val="24"/>
        </w:rPr>
        <w:t xml:space="preserve">evidence </w:t>
      </w:r>
      <w:r w:rsidR="0086459F">
        <w:rPr>
          <w:rFonts w:eastAsia="Times New Roman" w:cstheme="minorHAnsi"/>
          <w:color w:val="000000"/>
          <w:sz w:val="24"/>
          <w:szCs w:val="24"/>
        </w:rPr>
        <w:t>utilizing</w:t>
      </w:r>
      <w:r>
        <w:rPr>
          <w:rFonts w:eastAsia="Times New Roman" w:cstheme="minorHAnsi"/>
          <w:color w:val="000000"/>
          <w:sz w:val="24"/>
          <w:szCs w:val="24"/>
        </w:rPr>
        <w:t xml:space="preserve"> proper containers</w:t>
      </w:r>
      <w:r w:rsidR="0095622D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AD3966">
        <w:rPr>
          <w:rFonts w:eastAsia="Times New Roman" w:cstheme="minorHAnsi"/>
          <w:color w:val="000000"/>
          <w:sz w:val="24"/>
          <w:szCs w:val="24"/>
        </w:rPr>
        <w:t>and labels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4CF57319" w14:textId="6D825C97" w:rsidR="0056567D" w:rsidRDefault="0056567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Transport </w:t>
      </w:r>
      <w:r w:rsidR="00AD3966">
        <w:rPr>
          <w:rFonts w:eastAsia="Times New Roman" w:cstheme="minorHAnsi"/>
          <w:color w:val="000000"/>
          <w:sz w:val="24"/>
          <w:szCs w:val="24"/>
        </w:rPr>
        <w:t>items of evidence to the ACCO</w:t>
      </w:r>
      <w:r w:rsidR="00F6799A">
        <w:rPr>
          <w:rFonts w:eastAsia="Times New Roman" w:cstheme="minorHAnsi"/>
          <w:color w:val="000000"/>
          <w:sz w:val="24"/>
          <w:szCs w:val="24"/>
        </w:rPr>
        <w:t>.</w:t>
      </w:r>
    </w:p>
    <w:p w14:paraId="35AD16FF" w14:textId="157EBD75" w:rsidR="00327EEE" w:rsidRPr="00255448" w:rsidRDefault="00327EEE" w:rsidP="00327EEE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255448">
        <w:rPr>
          <w:rFonts w:eastAsia="Times New Roman" w:cstheme="minorHAnsi"/>
          <w:b/>
          <w:bCs/>
          <w:color w:val="000000"/>
          <w:sz w:val="24"/>
          <w:szCs w:val="24"/>
        </w:rPr>
        <w:t>Scene Documentation</w:t>
      </w:r>
    </w:p>
    <w:p w14:paraId="5E209FAF" w14:textId="548A46C1" w:rsidR="00327EEE" w:rsidRDefault="00414B57" w:rsidP="00327EEE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Photograph</w:t>
      </w:r>
      <w:r w:rsidR="00EE4315">
        <w:rPr>
          <w:rFonts w:eastAsia="Times New Roman" w:cstheme="minorHAnsi"/>
          <w:color w:val="000000"/>
          <w:sz w:val="24"/>
          <w:szCs w:val="24"/>
        </w:rPr>
        <w:t>y</w:t>
      </w:r>
    </w:p>
    <w:p w14:paraId="7884E082" w14:textId="0A37F981" w:rsidR="001D769C" w:rsidRPr="0053304F" w:rsidRDefault="001D769C" w:rsidP="0053304F">
      <w:pPr>
        <w:spacing w:before="161" w:line="276" w:lineRule="auto"/>
        <w:ind w:left="72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53304F">
        <w:rPr>
          <w:rFonts w:eastAsia="Times New Roman" w:cstheme="minorHAnsi"/>
          <w:color w:val="000000"/>
          <w:sz w:val="24"/>
          <w:szCs w:val="24"/>
        </w:rPr>
        <w:t xml:space="preserve">Photographing the scene and the decedent </w:t>
      </w:r>
      <w:r w:rsidR="00D77EAA">
        <w:rPr>
          <w:rFonts w:eastAsia="Times New Roman" w:cstheme="minorHAnsi"/>
          <w:color w:val="000000"/>
          <w:sz w:val="24"/>
          <w:szCs w:val="24"/>
        </w:rPr>
        <w:t>shall create</w:t>
      </w:r>
      <w:r w:rsidRPr="0053304F">
        <w:rPr>
          <w:rFonts w:eastAsia="Times New Roman" w:cstheme="minorHAnsi"/>
          <w:color w:val="000000"/>
          <w:sz w:val="24"/>
          <w:szCs w:val="24"/>
        </w:rPr>
        <w:t xml:space="preserve"> a permanent historical record and provide</w:t>
      </w:r>
      <w:r w:rsidR="00D77EA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53304F">
        <w:rPr>
          <w:rFonts w:eastAsia="Times New Roman" w:cstheme="minorHAnsi"/>
          <w:color w:val="000000"/>
          <w:sz w:val="24"/>
          <w:szCs w:val="24"/>
        </w:rPr>
        <w:t>corroborating evidence that constructs a system of redundancy should questions arise.</w:t>
      </w:r>
    </w:p>
    <w:p w14:paraId="022CEB43" w14:textId="4E7C2FFD" w:rsidR="00414B57" w:rsidRDefault="00414B57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All photographs taken by ACCO staff are the property of the </w:t>
      </w:r>
      <w:r w:rsidR="0095622D">
        <w:rPr>
          <w:rFonts w:eastAsia="Times New Roman" w:cstheme="minorHAnsi"/>
          <w:color w:val="000000"/>
          <w:sz w:val="24"/>
          <w:szCs w:val="24"/>
        </w:rPr>
        <w:t>ACCO and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B7C46">
        <w:rPr>
          <w:rFonts w:eastAsia="Times New Roman" w:cstheme="minorHAnsi"/>
          <w:color w:val="000000"/>
          <w:sz w:val="24"/>
          <w:szCs w:val="24"/>
        </w:rPr>
        <w:t xml:space="preserve">shall be </w:t>
      </w:r>
      <w:r w:rsidR="0053304F">
        <w:rPr>
          <w:rFonts w:eastAsia="Times New Roman" w:cstheme="minorHAnsi"/>
          <w:color w:val="000000"/>
          <w:sz w:val="24"/>
          <w:szCs w:val="24"/>
        </w:rPr>
        <w:t>retained</w:t>
      </w:r>
      <w:r w:rsidR="008B7C46">
        <w:rPr>
          <w:rFonts w:eastAsia="Times New Roman" w:cstheme="minorHAnsi"/>
          <w:color w:val="000000"/>
          <w:sz w:val="24"/>
          <w:szCs w:val="24"/>
        </w:rPr>
        <w:t xml:space="preserve"> indefinitely</w:t>
      </w:r>
      <w:r w:rsidR="0053304F">
        <w:rPr>
          <w:rFonts w:eastAsia="Times New Roman" w:cstheme="minorHAnsi"/>
          <w:color w:val="000000"/>
          <w:sz w:val="24"/>
          <w:szCs w:val="24"/>
        </w:rPr>
        <w:t xml:space="preserve"> in the </w:t>
      </w:r>
      <w:r w:rsidR="00D77EAA">
        <w:rPr>
          <w:rFonts w:eastAsia="Times New Roman" w:cstheme="minorHAnsi"/>
          <w:color w:val="000000"/>
          <w:sz w:val="24"/>
          <w:szCs w:val="24"/>
        </w:rPr>
        <w:t xml:space="preserve">ACCO </w:t>
      </w:r>
      <w:r w:rsidR="0053304F">
        <w:rPr>
          <w:rFonts w:eastAsia="Times New Roman" w:cstheme="minorHAnsi"/>
          <w:color w:val="000000"/>
          <w:sz w:val="24"/>
          <w:szCs w:val="24"/>
        </w:rPr>
        <w:t>case management system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0EBBC329" w14:textId="441C6DBA" w:rsidR="006E4485" w:rsidRDefault="00D6265F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Photographs taken on scene shall be</w:t>
      </w:r>
      <w:r w:rsidR="0053304F">
        <w:rPr>
          <w:rFonts w:eastAsia="Times New Roman" w:cstheme="minorHAnsi"/>
          <w:color w:val="000000"/>
          <w:sz w:val="24"/>
          <w:szCs w:val="24"/>
        </w:rPr>
        <w:t xml:space="preserve"> in accordance with </w:t>
      </w:r>
      <w:r w:rsidR="00D77EAA">
        <w:rPr>
          <w:rFonts w:eastAsia="Times New Roman" w:cstheme="minorHAnsi"/>
          <w:color w:val="000000"/>
          <w:sz w:val="24"/>
          <w:szCs w:val="24"/>
        </w:rPr>
        <w:t xml:space="preserve">ACCO </w:t>
      </w:r>
      <w:r w:rsidR="0053304F">
        <w:rPr>
          <w:rFonts w:eastAsia="Times New Roman" w:cstheme="minorHAnsi"/>
          <w:color w:val="000000"/>
          <w:sz w:val="24"/>
          <w:szCs w:val="24"/>
        </w:rPr>
        <w:t>standard operating procedure</w:t>
      </w:r>
      <w:r w:rsidR="00C92495">
        <w:rPr>
          <w:rFonts w:eastAsia="Times New Roman" w:cstheme="minorHAnsi"/>
          <w:color w:val="000000"/>
          <w:sz w:val="24"/>
          <w:szCs w:val="24"/>
        </w:rPr>
        <w:t>, t</w:t>
      </w:r>
      <w:r w:rsidR="00B0123E">
        <w:rPr>
          <w:rFonts w:eastAsia="Times New Roman" w:cstheme="minorHAnsi"/>
          <w:color w:val="000000"/>
          <w:sz w:val="24"/>
          <w:szCs w:val="24"/>
        </w:rPr>
        <w:t>o include:</w:t>
      </w:r>
    </w:p>
    <w:p w14:paraId="396A5BB5" w14:textId="120ED67A" w:rsidR="00B0123E" w:rsidRDefault="00B0123E" w:rsidP="00B0123E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 close-up (identification) photograph of all decedents</w:t>
      </w:r>
      <w:r w:rsidR="00AD3966">
        <w:rPr>
          <w:rFonts w:eastAsia="Times New Roman" w:cstheme="minorHAnsi"/>
          <w:color w:val="000000"/>
          <w:sz w:val="24"/>
          <w:szCs w:val="24"/>
        </w:rPr>
        <w:t>.</w:t>
      </w:r>
    </w:p>
    <w:p w14:paraId="43FBFF5D" w14:textId="37389DE9" w:rsidR="00B0123E" w:rsidRDefault="00B0123E" w:rsidP="00B0123E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Intermediate (orientation) photographs</w:t>
      </w:r>
      <w:r w:rsidR="00C92495">
        <w:rPr>
          <w:rFonts w:eastAsia="Times New Roman" w:cstheme="minorHAnsi"/>
          <w:color w:val="000000"/>
          <w:sz w:val="24"/>
          <w:szCs w:val="24"/>
        </w:rPr>
        <w:t xml:space="preserve"> of scene</w:t>
      </w:r>
      <w:r w:rsidR="00AD3966">
        <w:rPr>
          <w:rFonts w:eastAsia="Times New Roman" w:cstheme="minorHAnsi"/>
          <w:color w:val="000000"/>
          <w:sz w:val="24"/>
          <w:szCs w:val="24"/>
        </w:rPr>
        <w:t>.</w:t>
      </w:r>
    </w:p>
    <w:p w14:paraId="70CBA90E" w14:textId="5C7CB500" w:rsidR="00B0123E" w:rsidRDefault="00B0123E" w:rsidP="00B0123E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Distant photographs</w:t>
      </w:r>
      <w:r w:rsidR="00C92495">
        <w:rPr>
          <w:rFonts w:eastAsia="Times New Roman" w:cstheme="minorHAnsi"/>
          <w:color w:val="000000"/>
          <w:sz w:val="24"/>
          <w:szCs w:val="24"/>
        </w:rPr>
        <w:t xml:space="preserve"> of scene</w:t>
      </w:r>
      <w:r w:rsidR="00AD3966">
        <w:rPr>
          <w:rFonts w:eastAsia="Times New Roman" w:cstheme="minorHAnsi"/>
          <w:color w:val="000000"/>
          <w:sz w:val="24"/>
          <w:szCs w:val="24"/>
        </w:rPr>
        <w:t>.</w:t>
      </w:r>
    </w:p>
    <w:p w14:paraId="5F5B88F0" w14:textId="643E5F91" w:rsidR="00B0123E" w:rsidRDefault="00A91D09" w:rsidP="00B0123E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As needed, p</w:t>
      </w:r>
      <w:r w:rsidR="00B0123E">
        <w:rPr>
          <w:rFonts w:eastAsia="Times New Roman" w:cstheme="minorHAnsi"/>
          <w:color w:val="000000"/>
          <w:sz w:val="24"/>
          <w:szCs w:val="24"/>
        </w:rPr>
        <w:t>hotographs with</w:t>
      </w:r>
      <w:r>
        <w:rPr>
          <w:rFonts w:eastAsia="Times New Roman" w:cstheme="minorHAnsi"/>
          <w:color w:val="000000"/>
          <w:sz w:val="24"/>
          <w:szCs w:val="24"/>
        </w:rPr>
        <w:t xml:space="preserve"> frame of reference.</w:t>
      </w:r>
    </w:p>
    <w:p w14:paraId="1544B7B9" w14:textId="15F414AA" w:rsidR="001C37B8" w:rsidRDefault="001C37B8" w:rsidP="001C37B8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Notation</w:t>
      </w:r>
    </w:p>
    <w:p w14:paraId="4FC968FE" w14:textId="219A15D6" w:rsidR="001C37B8" w:rsidRDefault="00B21CA3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Upon</w:t>
      </w:r>
      <w:r w:rsidR="001C37B8">
        <w:rPr>
          <w:rFonts w:eastAsia="Times New Roman" w:cstheme="minorHAnsi"/>
          <w:color w:val="000000"/>
          <w:sz w:val="24"/>
          <w:szCs w:val="24"/>
        </w:rPr>
        <w:t xml:space="preserve"> photographing the scene, the Investigator shall:</w:t>
      </w:r>
    </w:p>
    <w:p w14:paraId="0D85FEB5" w14:textId="42F6BBCF" w:rsidR="001C37B8" w:rsidRDefault="008B7C46" w:rsidP="001C37B8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Notate</w:t>
      </w:r>
      <w:r w:rsidR="001C37B8">
        <w:rPr>
          <w:rFonts w:eastAsia="Times New Roman" w:cstheme="minorHAnsi"/>
          <w:color w:val="000000"/>
          <w:sz w:val="24"/>
          <w:szCs w:val="24"/>
        </w:rPr>
        <w:t xml:space="preserve"> items of evidence and their position in relation to the body.</w:t>
      </w:r>
    </w:p>
    <w:p w14:paraId="23EAFD82" w14:textId="5ADBCD1F" w:rsidR="001C37B8" w:rsidRDefault="008B7C46" w:rsidP="001C37B8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Notate</w:t>
      </w:r>
      <w:r w:rsidR="001C37B8">
        <w:rPr>
          <w:rFonts w:eastAsia="Times New Roman" w:cstheme="minorHAnsi"/>
          <w:color w:val="000000"/>
          <w:sz w:val="24"/>
          <w:szCs w:val="24"/>
        </w:rPr>
        <w:t xml:space="preserve"> blood and bodily fluid evidence, to include volume, patterns, spatters, etc.</w:t>
      </w:r>
    </w:p>
    <w:p w14:paraId="1EB853BC" w14:textId="1F7B08AA" w:rsidR="001C37B8" w:rsidRDefault="000F03B4" w:rsidP="001C37B8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When</w:t>
      </w:r>
      <w:r w:rsidR="001C37B8">
        <w:rPr>
          <w:rFonts w:eastAsia="Times New Roman" w:cstheme="minorHAnsi"/>
          <w:color w:val="000000"/>
          <w:sz w:val="24"/>
          <w:szCs w:val="24"/>
        </w:rPr>
        <w:t xml:space="preserve"> evidence has been moved prior to </w:t>
      </w:r>
      <w:r>
        <w:rPr>
          <w:rFonts w:eastAsia="Times New Roman" w:cstheme="minorHAnsi"/>
          <w:color w:val="000000"/>
          <w:sz w:val="24"/>
          <w:szCs w:val="24"/>
        </w:rPr>
        <w:t>initial</w:t>
      </w:r>
      <w:r w:rsidR="001C37B8">
        <w:rPr>
          <w:rFonts w:eastAsia="Times New Roman" w:cstheme="minorHAnsi"/>
          <w:color w:val="000000"/>
          <w:sz w:val="24"/>
          <w:szCs w:val="24"/>
        </w:rPr>
        <w:t xml:space="preserve"> documentation,</w:t>
      </w:r>
      <w:r w:rsidR="008B7C46">
        <w:rPr>
          <w:rFonts w:eastAsia="Times New Roman" w:cstheme="minorHAnsi"/>
          <w:color w:val="000000"/>
          <w:sz w:val="24"/>
          <w:szCs w:val="24"/>
        </w:rPr>
        <w:t xml:space="preserve"> the</w:t>
      </w:r>
      <w:r w:rsidR="001C37B8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Investigator shall notate</w:t>
      </w:r>
      <w:r w:rsidR="001C37B8">
        <w:rPr>
          <w:rFonts w:eastAsia="Times New Roman" w:cstheme="minorHAnsi"/>
          <w:color w:val="000000"/>
          <w:sz w:val="24"/>
          <w:szCs w:val="24"/>
        </w:rPr>
        <w:t xml:space="preserve"> what was moved, where</w:t>
      </w:r>
      <w:r>
        <w:rPr>
          <w:rFonts w:eastAsia="Times New Roman" w:cstheme="minorHAnsi"/>
          <w:color w:val="000000"/>
          <w:sz w:val="24"/>
          <w:szCs w:val="24"/>
        </w:rPr>
        <w:t>, by whom, and why</w:t>
      </w:r>
      <w:r w:rsidR="001C37B8">
        <w:rPr>
          <w:rFonts w:eastAsia="Times New Roman" w:cstheme="minorHAnsi"/>
          <w:color w:val="000000"/>
          <w:sz w:val="24"/>
          <w:szCs w:val="24"/>
        </w:rPr>
        <w:t xml:space="preserve"> it was moved.</w:t>
      </w:r>
    </w:p>
    <w:p w14:paraId="61EBA9D0" w14:textId="58261C4D" w:rsidR="001C37B8" w:rsidRDefault="001C37B8" w:rsidP="001C37B8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</w:t>
      </w:r>
      <w:r w:rsidR="000F03B4">
        <w:rPr>
          <w:rFonts w:eastAsia="Times New Roman" w:cstheme="minorHAnsi"/>
          <w:color w:val="000000"/>
          <w:sz w:val="24"/>
          <w:szCs w:val="24"/>
        </w:rPr>
        <w:t xml:space="preserve">n the event </w:t>
      </w:r>
      <w:r>
        <w:rPr>
          <w:rFonts w:eastAsia="Times New Roman" w:cstheme="minorHAnsi"/>
          <w:color w:val="000000"/>
          <w:sz w:val="24"/>
          <w:szCs w:val="24"/>
        </w:rPr>
        <w:t xml:space="preserve">the decedent’s body </w:t>
      </w:r>
      <w:r w:rsidR="000F03B4">
        <w:rPr>
          <w:rFonts w:eastAsia="Times New Roman" w:cstheme="minorHAnsi"/>
          <w:color w:val="000000"/>
          <w:sz w:val="24"/>
          <w:szCs w:val="24"/>
        </w:rPr>
        <w:t>has been</w:t>
      </w:r>
      <w:r>
        <w:rPr>
          <w:rFonts w:eastAsia="Times New Roman" w:cstheme="minorHAnsi"/>
          <w:color w:val="000000"/>
          <w:sz w:val="24"/>
          <w:szCs w:val="24"/>
        </w:rPr>
        <w:t xml:space="preserve"> moved from </w:t>
      </w:r>
      <w:r w:rsidR="000F03B4">
        <w:rPr>
          <w:rFonts w:eastAsia="Times New Roman" w:cstheme="minorHAnsi"/>
          <w:color w:val="000000"/>
          <w:sz w:val="24"/>
          <w:szCs w:val="24"/>
        </w:rPr>
        <w:t xml:space="preserve">the </w:t>
      </w:r>
      <w:r>
        <w:rPr>
          <w:rFonts w:eastAsia="Times New Roman" w:cstheme="minorHAnsi"/>
          <w:color w:val="000000"/>
          <w:sz w:val="24"/>
          <w:szCs w:val="24"/>
        </w:rPr>
        <w:t>location</w:t>
      </w:r>
      <w:r w:rsidR="000F03B4">
        <w:rPr>
          <w:rFonts w:eastAsia="Times New Roman" w:cstheme="minorHAnsi"/>
          <w:color w:val="000000"/>
          <w:sz w:val="24"/>
          <w:szCs w:val="24"/>
        </w:rPr>
        <w:t xml:space="preserve"> of discovery</w:t>
      </w:r>
      <w:r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0F03B4">
        <w:rPr>
          <w:rFonts w:eastAsia="Times New Roman" w:cstheme="minorHAnsi"/>
          <w:color w:val="000000"/>
          <w:sz w:val="24"/>
          <w:szCs w:val="24"/>
        </w:rPr>
        <w:t xml:space="preserve">the Investigator shall </w:t>
      </w:r>
      <w:r>
        <w:rPr>
          <w:rFonts w:eastAsia="Times New Roman" w:cstheme="minorHAnsi"/>
          <w:color w:val="000000"/>
          <w:sz w:val="24"/>
          <w:szCs w:val="24"/>
        </w:rPr>
        <w:t>document why and who moved it.</w:t>
      </w:r>
    </w:p>
    <w:p w14:paraId="3A36F9CF" w14:textId="25DBFC88" w:rsidR="00327EEE" w:rsidRDefault="00327EEE" w:rsidP="00327EEE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Postmortem Changes</w:t>
      </w:r>
    </w:p>
    <w:p w14:paraId="0373B4AB" w14:textId="73FA9096" w:rsidR="00F0486D" w:rsidRDefault="00130B99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Prior to removal </w:t>
      </w:r>
      <w:r w:rsidR="008B7C46">
        <w:rPr>
          <w:rFonts w:eastAsia="Times New Roman" w:cstheme="minorHAnsi"/>
          <w:color w:val="000000"/>
          <w:sz w:val="24"/>
          <w:szCs w:val="24"/>
        </w:rPr>
        <w:t xml:space="preserve">of decedent </w:t>
      </w:r>
      <w:r>
        <w:rPr>
          <w:rFonts w:eastAsia="Times New Roman" w:cstheme="minorHAnsi"/>
          <w:color w:val="000000"/>
          <w:sz w:val="24"/>
          <w:szCs w:val="24"/>
        </w:rPr>
        <w:t>from scene</w:t>
      </w:r>
      <w:r w:rsidR="00F0486D">
        <w:rPr>
          <w:rFonts w:eastAsia="Times New Roman" w:cstheme="minorHAnsi"/>
          <w:color w:val="000000"/>
          <w:sz w:val="24"/>
          <w:szCs w:val="24"/>
        </w:rPr>
        <w:t xml:space="preserve">, </w:t>
      </w:r>
      <w:r>
        <w:rPr>
          <w:rFonts w:eastAsia="Times New Roman" w:cstheme="minorHAnsi"/>
          <w:color w:val="000000"/>
          <w:sz w:val="24"/>
          <w:szCs w:val="24"/>
        </w:rPr>
        <w:t xml:space="preserve">the Investigator shall </w:t>
      </w:r>
      <w:r w:rsidR="00F0486D">
        <w:rPr>
          <w:rFonts w:eastAsia="Times New Roman" w:cstheme="minorHAnsi"/>
          <w:color w:val="000000"/>
          <w:sz w:val="24"/>
          <w:szCs w:val="24"/>
        </w:rPr>
        <w:t>not</w:t>
      </w:r>
      <w:r>
        <w:rPr>
          <w:rFonts w:eastAsia="Times New Roman" w:cstheme="minorHAnsi"/>
          <w:color w:val="000000"/>
          <w:sz w:val="24"/>
          <w:szCs w:val="24"/>
        </w:rPr>
        <w:t>ate</w:t>
      </w:r>
      <w:r w:rsidR="00F0486D">
        <w:rPr>
          <w:rFonts w:eastAsia="Times New Roman" w:cstheme="minorHAnsi"/>
          <w:color w:val="000000"/>
          <w:sz w:val="24"/>
          <w:szCs w:val="24"/>
        </w:rPr>
        <w:t>:</w:t>
      </w:r>
    </w:p>
    <w:p w14:paraId="678701C3" w14:textId="5DAE121C" w:rsidR="00F0486D" w:rsidRDefault="00F0486D" w:rsidP="00F0486D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Livor, rigor, and degree of decomposition</w:t>
      </w:r>
      <w:r w:rsidR="00AD3966">
        <w:rPr>
          <w:rFonts w:eastAsia="Times New Roman" w:cstheme="minorHAnsi"/>
          <w:color w:val="000000"/>
          <w:sz w:val="24"/>
          <w:szCs w:val="24"/>
        </w:rPr>
        <w:t>.</w:t>
      </w:r>
    </w:p>
    <w:p w14:paraId="557F4E75" w14:textId="5E46D033" w:rsidR="00F0486D" w:rsidRDefault="00F0486D" w:rsidP="00F0486D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Insect and animal activity</w:t>
      </w:r>
      <w:r w:rsidR="00AD3966">
        <w:rPr>
          <w:rFonts w:eastAsia="Times New Roman" w:cstheme="minorHAnsi"/>
          <w:color w:val="000000"/>
          <w:sz w:val="24"/>
          <w:szCs w:val="24"/>
        </w:rPr>
        <w:t>.</w:t>
      </w:r>
    </w:p>
    <w:p w14:paraId="318244BA" w14:textId="79F9B75A" w:rsidR="00F0486D" w:rsidRDefault="00130B99" w:rsidP="00F0486D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Scene temperature</w:t>
      </w:r>
      <w:r w:rsidR="00F0486D">
        <w:rPr>
          <w:rFonts w:eastAsia="Times New Roman" w:cstheme="minorHAnsi"/>
          <w:color w:val="000000"/>
          <w:sz w:val="24"/>
          <w:szCs w:val="24"/>
        </w:rPr>
        <w:t xml:space="preserve"> and a description of body temperature</w:t>
      </w:r>
      <w:r w:rsidR="00AD3966">
        <w:rPr>
          <w:rFonts w:eastAsia="Times New Roman" w:cstheme="minorHAnsi"/>
          <w:color w:val="000000"/>
          <w:sz w:val="24"/>
          <w:szCs w:val="24"/>
        </w:rPr>
        <w:t>.</w:t>
      </w:r>
    </w:p>
    <w:p w14:paraId="63A5A338" w14:textId="1F77BFC4" w:rsidR="00F0486D" w:rsidRDefault="00F0486D" w:rsidP="00F0486D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Environmental conditions</w:t>
      </w:r>
      <w:r w:rsidR="00AD3966">
        <w:rPr>
          <w:rFonts w:eastAsia="Times New Roman" w:cstheme="minorHAnsi"/>
          <w:color w:val="000000"/>
          <w:sz w:val="24"/>
          <w:szCs w:val="24"/>
        </w:rPr>
        <w:t>.</w:t>
      </w:r>
    </w:p>
    <w:p w14:paraId="530AC521" w14:textId="77206655" w:rsidR="00CD195D" w:rsidRDefault="00CD195D" w:rsidP="00327EEE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lastRenderedPageBreak/>
        <w:t>Forensic Pathologist</w:t>
      </w:r>
    </w:p>
    <w:p w14:paraId="55EF3985" w14:textId="7380734B" w:rsidR="00291020" w:rsidRDefault="00A60679" w:rsidP="00291020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</w:t>
      </w:r>
      <w:r w:rsidR="00291020">
        <w:rPr>
          <w:rFonts w:eastAsia="Times New Roman" w:cstheme="minorHAnsi"/>
          <w:color w:val="000000"/>
          <w:sz w:val="24"/>
          <w:szCs w:val="24"/>
        </w:rPr>
        <w:t xml:space="preserve"> forensic pathologist may respond to the scene</w:t>
      </w:r>
      <w:r>
        <w:rPr>
          <w:rFonts w:eastAsia="Times New Roman" w:cstheme="minorHAnsi"/>
          <w:color w:val="000000"/>
          <w:sz w:val="24"/>
          <w:szCs w:val="24"/>
        </w:rPr>
        <w:t xml:space="preserve"> as appropriate, or when requested by the Investigator.</w:t>
      </w:r>
    </w:p>
    <w:p w14:paraId="56B7B31E" w14:textId="457EB390" w:rsidR="00291020" w:rsidRDefault="00291020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291020">
        <w:rPr>
          <w:rFonts w:eastAsia="Times New Roman" w:cstheme="minorHAnsi"/>
          <w:color w:val="000000"/>
          <w:sz w:val="24"/>
          <w:szCs w:val="24"/>
        </w:rPr>
        <w:t>Upon determination that a forensic pathologist is required, the Investigator shall notify the Investigation Superviso</w:t>
      </w:r>
      <w:r w:rsidR="00A91D09">
        <w:rPr>
          <w:rFonts w:eastAsia="Times New Roman" w:cstheme="minorHAnsi"/>
          <w:color w:val="000000"/>
          <w:sz w:val="24"/>
          <w:szCs w:val="24"/>
        </w:rPr>
        <w:t>r/on-call Senior Deputy and the Coroner/Chief Deputy Coroner</w:t>
      </w:r>
      <w:r w:rsidRPr="00291020">
        <w:rPr>
          <w:rFonts w:eastAsia="Times New Roman" w:cstheme="minorHAnsi"/>
          <w:i/>
          <w:iCs/>
          <w:color w:val="000000"/>
          <w:sz w:val="24"/>
          <w:szCs w:val="24"/>
        </w:rPr>
        <w:t>.</w:t>
      </w:r>
      <w:r w:rsidRPr="00291020"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45CDC809" w14:textId="19767ECC" w:rsidR="00291020" w:rsidRDefault="00291020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291020">
        <w:rPr>
          <w:rFonts w:eastAsia="Times New Roman" w:cstheme="minorHAnsi"/>
          <w:color w:val="000000"/>
          <w:sz w:val="24"/>
          <w:szCs w:val="24"/>
        </w:rPr>
        <w:t>The Investigation Supervisor/on-call Senior Deputy</w:t>
      </w:r>
      <w:r w:rsidR="00A91D09">
        <w:rPr>
          <w:rFonts w:eastAsia="Times New Roman" w:cstheme="minorHAnsi"/>
          <w:color w:val="000000"/>
          <w:sz w:val="24"/>
          <w:szCs w:val="24"/>
        </w:rPr>
        <w:t xml:space="preserve"> or Coroner/Chief Deputy </w:t>
      </w:r>
      <w:r w:rsidR="007507EA">
        <w:rPr>
          <w:rFonts w:eastAsia="Times New Roman" w:cstheme="minorHAnsi"/>
          <w:color w:val="000000"/>
          <w:sz w:val="24"/>
          <w:szCs w:val="24"/>
        </w:rPr>
        <w:t>Coroner</w:t>
      </w:r>
      <w:r w:rsidRPr="00291020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will</w:t>
      </w:r>
      <w:r w:rsidRPr="00291020">
        <w:rPr>
          <w:rFonts w:eastAsia="Times New Roman" w:cstheme="minorHAnsi"/>
          <w:color w:val="000000"/>
          <w:sz w:val="24"/>
          <w:szCs w:val="24"/>
        </w:rPr>
        <w:t xml:space="preserve"> notify the forensic </w:t>
      </w:r>
      <w:r w:rsidRPr="007720A7">
        <w:rPr>
          <w:rFonts w:eastAsia="Times New Roman" w:cstheme="minorHAnsi"/>
          <w:color w:val="000000"/>
          <w:sz w:val="24"/>
          <w:szCs w:val="24"/>
        </w:rPr>
        <w:t>pathologist.</w:t>
      </w:r>
    </w:p>
    <w:p w14:paraId="2E72C279" w14:textId="77777777" w:rsidR="00AF497F" w:rsidRPr="006E3A77" w:rsidRDefault="00AF497F" w:rsidP="00AF497F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sz w:val="24"/>
          <w:szCs w:val="24"/>
          <w:highlight w:val="yellow"/>
        </w:rPr>
      </w:pPr>
      <w:r w:rsidRPr="006E3A77">
        <w:rPr>
          <w:rFonts w:eastAsia="Times New Roman" w:cstheme="minorHAnsi"/>
          <w:b/>
          <w:bCs/>
          <w:sz w:val="24"/>
          <w:szCs w:val="24"/>
          <w:highlight w:val="yellow"/>
        </w:rPr>
        <w:t>Reporting</w:t>
      </w:r>
    </w:p>
    <w:p w14:paraId="039B6E75" w14:textId="22FDCFD9" w:rsidR="00AF497F" w:rsidRPr="006E3A77" w:rsidRDefault="007720A7" w:rsidP="00AF497F">
      <w:pPr>
        <w:pStyle w:val="ListParagraph"/>
        <w:numPr>
          <w:ilvl w:val="1"/>
          <w:numId w:val="1"/>
        </w:numPr>
        <w:spacing w:before="161" w:line="240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  <w:highlight w:val="yellow"/>
        </w:rPr>
      </w:pPr>
      <w:r w:rsidRPr="006E3A77">
        <w:rPr>
          <w:rFonts w:eastAsia="Times New Roman" w:cstheme="minorHAnsi"/>
          <w:sz w:val="24"/>
          <w:szCs w:val="24"/>
          <w:highlight w:val="yellow"/>
        </w:rPr>
        <w:t>In accordance with Idaho Code § 39-</w:t>
      </w:r>
      <w:r w:rsidR="00AC28B6" w:rsidRPr="006E3A77">
        <w:rPr>
          <w:rFonts w:eastAsia="Times New Roman" w:cstheme="minorHAnsi"/>
          <w:sz w:val="24"/>
          <w:szCs w:val="24"/>
          <w:highlight w:val="yellow"/>
        </w:rPr>
        <w:t>605, and</w:t>
      </w:r>
      <w:r w:rsidRPr="006E3A77">
        <w:rPr>
          <w:rFonts w:eastAsia="Times New Roman" w:cstheme="minorHAnsi"/>
          <w:sz w:val="24"/>
          <w:szCs w:val="24"/>
          <w:highlight w:val="yellow"/>
        </w:rPr>
        <w:t xml:space="preserve"> Idaho Administrative Code § 16.02.10, </w:t>
      </w:r>
      <w:r w:rsidR="00764978" w:rsidRPr="006E3A77">
        <w:rPr>
          <w:rFonts w:eastAsia="Times New Roman" w:cstheme="minorHAnsi"/>
          <w:sz w:val="24"/>
          <w:szCs w:val="24"/>
          <w:highlight w:val="yellow"/>
        </w:rPr>
        <w:t xml:space="preserve">suspected </w:t>
      </w:r>
      <w:r w:rsidRPr="006E3A77">
        <w:rPr>
          <w:rFonts w:eastAsia="Times New Roman" w:cstheme="minorHAnsi"/>
          <w:sz w:val="24"/>
          <w:szCs w:val="24"/>
          <w:highlight w:val="yellow"/>
        </w:rPr>
        <w:t xml:space="preserve">Idaho </w:t>
      </w:r>
      <w:r w:rsidR="00AC28B6" w:rsidRPr="006E3A77">
        <w:rPr>
          <w:rFonts w:eastAsia="Times New Roman" w:cstheme="minorHAnsi"/>
          <w:sz w:val="24"/>
          <w:szCs w:val="24"/>
          <w:highlight w:val="yellow"/>
        </w:rPr>
        <w:t>R</w:t>
      </w:r>
      <w:r w:rsidR="00AF497F" w:rsidRPr="006E3A77">
        <w:rPr>
          <w:rFonts w:eastAsia="Times New Roman" w:cstheme="minorHAnsi"/>
          <w:sz w:val="24"/>
          <w:szCs w:val="24"/>
          <w:highlight w:val="yellow"/>
        </w:rPr>
        <w:t xml:space="preserve">eportable </w:t>
      </w:r>
      <w:r w:rsidR="00AC28B6" w:rsidRPr="006E3A77">
        <w:rPr>
          <w:rFonts w:eastAsia="Times New Roman" w:cstheme="minorHAnsi"/>
          <w:sz w:val="24"/>
          <w:szCs w:val="24"/>
          <w:highlight w:val="yellow"/>
        </w:rPr>
        <w:t>D</w:t>
      </w:r>
      <w:r w:rsidR="00AF497F" w:rsidRPr="006E3A77">
        <w:rPr>
          <w:rFonts w:eastAsia="Times New Roman" w:cstheme="minorHAnsi"/>
          <w:sz w:val="24"/>
          <w:szCs w:val="24"/>
          <w:highlight w:val="yellow"/>
        </w:rPr>
        <w:t xml:space="preserve">iseases shall be reported to </w:t>
      </w:r>
      <w:r w:rsidR="00594E5A" w:rsidRPr="006E3A77">
        <w:rPr>
          <w:rFonts w:eastAsia="Times New Roman" w:cstheme="minorHAnsi"/>
          <w:sz w:val="24"/>
          <w:szCs w:val="24"/>
          <w:highlight w:val="yellow"/>
        </w:rPr>
        <w:t>the Idaho Department of Health and Welfare</w:t>
      </w:r>
      <w:r w:rsidR="00861201" w:rsidRPr="006E3A77">
        <w:rPr>
          <w:rFonts w:eastAsia="Times New Roman" w:cstheme="minorHAnsi"/>
          <w:sz w:val="24"/>
          <w:szCs w:val="24"/>
          <w:highlight w:val="yellow"/>
        </w:rPr>
        <w:t>.</w:t>
      </w:r>
    </w:p>
    <w:p w14:paraId="2183CB85" w14:textId="063716CE" w:rsidR="00AF497F" w:rsidRPr="006E3A77" w:rsidRDefault="00594E5A" w:rsidP="00AF497F">
      <w:pPr>
        <w:pStyle w:val="ListParagraph"/>
        <w:numPr>
          <w:ilvl w:val="1"/>
          <w:numId w:val="1"/>
        </w:numPr>
        <w:spacing w:before="161" w:line="240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  <w:highlight w:val="yellow"/>
        </w:rPr>
      </w:pPr>
      <w:r w:rsidRPr="006E3A77">
        <w:rPr>
          <w:rFonts w:eastAsia="Times New Roman" w:cstheme="minorHAnsi"/>
          <w:sz w:val="24"/>
          <w:szCs w:val="24"/>
          <w:highlight w:val="yellow"/>
        </w:rPr>
        <w:t xml:space="preserve">The Investigation Division shall </w:t>
      </w:r>
      <w:r w:rsidR="00AF497F" w:rsidRPr="006E3A77">
        <w:rPr>
          <w:rFonts w:eastAsia="Times New Roman" w:cstheme="minorHAnsi"/>
          <w:sz w:val="24"/>
          <w:szCs w:val="24"/>
          <w:highlight w:val="yellow"/>
        </w:rPr>
        <w:t xml:space="preserve">contact </w:t>
      </w:r>
      <w:r w:rsidRPr="006E3A77">
        <w:rPr>
          <w:rFonts w:eastAsia="Times New Roman" w:cstheme="minorHAnsi"/>
          <w:sz w:val="24"/>
          <w:szCs w:val="24"/>
          <w:highlight w:val="yellow"/>
        </w:rPr>
        <w:t>the Occupational Safety and Health Administration (</w:t>
      </w:r>
      <w:r w:rsidR="00AF497F" w:rsidRPr="006E3A77">
        <w:rPr>
          <w:rFonts w:eastAsia="Times New Roman" w:cstheme="minorHAnsi"/>
          <w:sz w:val="24"/>
          <w:szCs w:val="24"/>
          <w:highlight w:val="yellow"/>
        </w:rPr>
        <w:t>OSHA</w:t>
      </w:r>
      <w:r w:rsidRPr="006E3A77">
        <w:rPr>
          <w:rFonts w:eastAsia="Times New Roman" w:cstheme="minorHAnsi"/>
          <w:sz w:val="24"/>
          <w:szCs w:val="24"/>
          <w:highlight w:val="yellow"/>
        </w:rPr>
        <w:t>)</w:t>
      </w:r>
      <w:r w:rsidR="00AF497F" w:rsidRPr="006E3A77">
        <w:rPr>
          <w:rFonts w:eastAsia="Times New Roman" w:cstheme="minorHAnsi"/>
          <w:sz w:val="24"/>
          <w:szCs w:val="24"/>
          <w:highlight w:val="yellow"/>
        </w:rPr>
        <w:t xml:space="preserve"> or Consumer Product Safety </w:t>
      </w:r>
      <w:r w:rsidRPr="006E3A77">
        <w:rPr>
          <w:rFonts w:eastAsia="Times New Roman" w:cstheme="minorHAnsi"/>
          <w:sz w:val="24"/>
          <w:szCs w:val="24"/>
          <w:highlight w:val="yellow"/>
        </w:rPr>
        <w:t xml:space="preserve">Commission (CPSC) as </w:t>
      </w:r>
      <w:r w:rsidR="00764978" w:rsidRPr="006E3A77">
        <w:rPr>
          <w:rFonts w:eastAsia="Times New Roman" w:cstheme="minorHAnsi"/>
          <w:sz w:val="24"/>
          <w:szCs w:val="24"/>
          <w:highlight w:val="yellow"/>
        </w:rPr>
        <w:t xml:space="preserve">deemed </w:t>
      </w:r>
      <w:r w:rsidRPr="006E3A77">
        <w:rPr>
          <w:rFonts w:eastAsia="Times New Roman" w:cstheme="minorHAnsi"/>
          <w:sz w:val="24"/>
          <w:szCs w:val="24"/>
          <w:highlight w:val="yellow"/>
        </w:rPr>
        <w:t>appropriate.</w:t>
      </w:r>
    </w:p>
    <w:p w14:paraId="04131C01" w14:textId="0590DD3B" w:rsidR="00327EEE" w:rsidRDefault="00327EEE" w:rsidP="00327EEE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255448">
        <w:rPr>
          <w:rFonts w:eastAsia="Times New Roman" w:cstheme="minorHAnsi"/>
          <w:b/>
          <w:bCs/>
          <w:color w:val="000000"/>
          <w:sz w:val="24"/>
          <w:szCs w:val="24"/>
        </w:rPr>
        <w:t>Witness</w:t>
      </w:r>
      <w:r w:rsidR="00DF15DD">
        <w:rPr>
          <w:rFonts w:eastAsia="Times New Roman" w:cstheme="minorHAnsi"/>
          <w:b/>
          <w:bCs/>
          <w:color w:val="000000"/>
          <w:sz w:val="24"/>
          <w:szCs w:val="24"/>
        </w:rPr>
        <w:t>/Family Member</w:t>
      </w:r>
      <w:r w:rsidRPr="00255448">
        <w:rPr>
          <w:rFonts w:eastAsia="Times New Roman" w:cstheme="minorHAnsi"/>
          <w:b/>
          <w:bCs/>
          <w:color w:val="000000"/>
          <w:sz w:val="24"/>
          <w:szCs w:val="24"/>
        </w:rPr>
        <w:t xml:space="preserve"> Interview</w:t>
      </w:r>
    </w:p>
    <w:p w14:paraId="5FCFFE1A" w14:textId="77777777" w:rsidR="00D43747" w:rsidRDefault="00D43747" w:rsidP="00F0486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Investigator shall d</w:t>
      </w:r>
      <w:r w:rsidR="00F0486D" w:rsidRPr="00F0486D">
        <w:rPr>
          <w:rFonts w:eastAsia="Times New Roman" w:cstheme="minorHAnsi"/>
          <w:color w:val="000000"/>
          <w:sz w:val="24"/>
          <w:szCs w:val="24"/>
        </w:rPr>
        <w:t xml:space="preserve">ocument </w:t>
      </w:r>
      <w:r w:rsidR="00DF15DD">
        <w:rPr>
          <w:rFonts w:eastAsia="Times New Roman" w:cstheme="minorHAnsi"/>
          <w:color w:val="000000"/>
          <w:sz w:val="24"/>
          <w:szCs w:val="24"/>
        </w:rPr>
        <w:t xml:space="preserve">name, contact information, and relation to incident for witnesses and/or family members. </w:t>
      </w:r>
    </w:p>
    <w:p w14:paraId="6AF2DBA4" w14:textId="783EC720" w:rsidR="00F0486D" w:rsidRDefault="00D43747" w:rsidP="00F0486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Investigator shall obtain</w:t>
      </w:r>
      <w:r w:rsidR="00DF15DD">
        <w:rPr>
          <w:rFonts w:eastAsia="Times New Roman" w:cstheme="minorHAnsi"/>
          <w:color w:val="000000"/>
          <w:sz w:val="24"/>
          <w:szCs w:val="24"/>
        </w:rPr>
        <w:t>:</w:t>
      </w:r>
    </w:p>
    <w:p w14:paraId="5BE783FF" w14:textId="13D7046A" w:rsidR="00DF15DD" w:rsidRDefault="00DF15D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Recent history</w:t>
      </w:r>
    </w:p>
    <w:p w14:paraId="3AD118E5" w14:textId="75C0570C" w:rsidR="00DF15DD" w:rsidRDefault="00DF15D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Description of events immediately leading to the death</w:t>
      </w:r>
    </w:p>
    <w:p w14:paraId="6ED8501B" w14:textId="6A4FAEA5" w:rsidR="00DF15DD" w:rsidRDefault="00DF15D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Discovery of the body and circumstances surrounding </w:t>
      </w:r>
      <w:r w:rsidR="00021328">
        <w:rPr>
          <w:rFonts w:eastAsia="Times New Roman" w:cstheme="minorHAnsi"/>
          <w:color w:val="000000"/>
          <w:sz w:val="24"/>
          <w:szCs w:val="24"/>
        </w:rPr>
        <w:t xml:space="preserve">the </w:t>
      </w:r>
      <w:r>
        <w:rPr>
          <w:rFonts w:eastAsia="Times New Roman" w:cstheme="minorHAnsi"/>
          <w:color w:val="000000"/>
          <w:sz w:val="24"/>
          <w:szCs w:val="24"/>
        </w:rPr>
        <w:t>discovery</w:t>
      </w:r>
    </w:p>
    <w:p w14:paraId="5691552A" w14:textId="0B0B5794" w:rsidR="00D43747" w:rsidRDefault="00D43747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Witness statements</w:t>
      </w:r>
    </w:p>
    <w:p w14:paraId="4D2B8B27" w14:textId="63F64596" w:rsidR="00D43747" w:rsidRPr="00D43747" w:rsidRDefault="00D43747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Corroboration statements</w:t>
      </w:r>
    </w:p>
    <w:p w14:paraId="0D9B6F2E" w14:textId="4E1AF85E" w:rsidR="00DF15DD" w:rsidRDefault="00021328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Contact information for p</w:t>
      </w:r>
      <w:r w:rsidR="00DF15DD">
        <w:rPr>
          <w:rFonts w:eastAsia="Times New Roman" w:cstheme="minorHAnsi"/>
          <w:color w:val="000000"/>
          <w:sz w:val="24"/>
          <w:szCs w:val="24"/>
        </w:rPr>
        <w:t>rimary medical doctor and treating physician</w:t>
      </w:r>
      <w:r w:rsidR="006F5880">
        <w:rPr>
          <w:rFonts w:eastAsia="Times New Roman" w:cstheme="minorHAnsi"/>
          <w:color w:val="000000"/>
          <w:sz w:val="24"/>
          <w:szCs w:val="24"/>
        </w:rPr>
        <w:t>(</w:t>
      </w:r>
      <w:r>
        <w:rPr>
          <w:rFonts w:eastAsia="Times New Roman" w:cstheme="minorHAnsi"/>
          <w:color w:val="000000"/>
          <w:sz w:val="24"/>
          <w:szCs w:val="24"/>
        </w:rPr>
        <w:t>s</w:t>
      </w:r>
      <w:r w:rsidR="006F5880">
        <w:rPr>
          <w:rFonts w:eastAsia="Times New Roman" w:cstheme="minorHAnsi"/>
          <w:color w:val="000000"/>
          <w:sz w:val="24"/>
          <w:szCs w:val="24"/>
        </w:rPr>
        <w:t>)</w:t>
      </w:r>
    </w:p>
    <w:p w14:paraId="507B7FF7" w14:textId="44C9CAC2" w:rsidR="00DF15DD" w:rsidRDefault="00DF15D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Social history</w:t>
      </w:r>
    </w:p>
    <w:p w14:paraId="4776FE83" w14:textId="4BA1B341" w:rsidR="00E759EA" w:rsidRDefault="00E759EA" w:rsidP="00327EEE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Medical, Mental Health, and Social History </w:t>
      </w:r>
    </w:p>
    <w:p w14:paraId="156699A9" w14:textId="6904DAE5" w:rsidR="00E759EA" w:rsidRDefault="00E759EA" w:rsidP="00E759EA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Investigator shall obtain medical history from:</w:t>
      </w:r>
    </w:p>
    <w:p w14:paraId="6DE9B31D" w14:textId="7A4E7168" w:rsidR="00E759EA" w:rsidRDefault="00E759EA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Family members and treating physicians.</w:t>
      </w:r>
    </w:p>
    <w:p w14:paraId="19925AA6" w14:textId="7B51D0BB" w:rsidR="00E759EA" w:rsidRDefault="00E759EA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Available medical records and Idaho Board of Pharmacy report</w:t>
      </w:r>
      <w:r w:rsidR="008C1C99">
        <w:rPr>
          <w:rFonts w:eastAsia="Times New Roman" w:cstheme="minorHAnsi"/>
          <w:color w:val="000000"/>
          <w:sz w:val="24"/>
          <w:szCs w:val="24"/>
        </w:rPr>
        <w:t>s.</w:t>
      </w:r>
    </w:p>
    <w:p w14:paraId="0CC18774" w14:textId="17F5113F" w:rsidR="008C1C99" w:rsidRDefault="008C1C99" w:rsidP="008C1C9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Mental health history shall include witness/family member statements, prescription medications, mental health records, and ACCO form: </w:t>
      </w:r>
      <w:r w:rsidRPr="008C1C99">
        <w:rPr>
          <w:rFonts w:eastAsia="Times New Roman" w:cstheme="minorHAnsi"/>
          <w:i/>
          <w:iCs/>
          <w:color w:val="000000"/>
          <w:sz w:val="24"/>
          <w:szCs w:val="24"/>
        </w:rPr>
        <w:t>Suicide Checklist</w:t>
      </w:r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018FD398" w14:textId="5FA1FB1E" w:rsidR="008C1C99" w:rsidRDefault="008C1C99" w:rsidP="008C1C9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social history obtained by the Investigator shall consider the relationships, habits, and relevant social information of the decedent.</w:t>
      </w:r>
    </w:p>
    <w:p w14:paraId="79B7A696" w14:textId="31AFFC83" w:rsidR="00327EEE" w:rsidRDefault="00255448" w:rsidP="00327EEE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255448">
        <w:rPr>
          <w:rFonts w:eastAsia="Times New Roman" w:cstheme="minorHAnsi"/>
          <w:b/>
          <w:bCs/>
          <w:color w:val="000000"/>
          <w:sz w:val="24"/>
          <w:szCs w:val="24"/>
        </w:rPr>
        <w:t>Human R</w:t>
      </w:r>
      <w:r w:rsidR="00327EEE" w:rsidRPr="00255448">
        <w:rPr>
          <w:rFonts w:eastAsia="Times New Roman" w:cstheme="minorHAnsi"/>
          <w:b/>
          <w:bCs/>
          <w:color w:val="000000"/>
          <w:sz w:val="24"/>
          <w:szCs w:val="24"/>
        </w:rPr>
        <w:t>emains Security</w:t>
      </w:r>
    </w:p>
    <w:p w14:paraId="1EAEC2A0" w14:textId="77777777" w:rsidR="00A52DD8" w:rsidRDefault="006F5880" w:rsidP="00F0486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F0486D" w:rsidRPr="00F0486D">
        <w:rPr>
          <w:rFonts w:eastAsia="Times New Roman" w:cstheme="minorHAnsi"/>
          <w:color w:val="000000"/>
          <w:sz w:val="24"/>
          <w:szCs w:val="24"/>
        </w:rPr>
        <w:t>Investigator shall</w:t>
      </w:r>
      <w:r w:rsidR="00A52DD8">
        <w:rPr>
          <w:rFonts w:eastAsia="Times New Roman" w:cstheme="minorHAnsi"/>
          <w:color w:val="000000"/>
          <w:sz w:val="24"/>
          <w:szCs w:val="24"/>
        </w:rPr>
        <w:t>:</w:t>
      </w:r>
    </w:p>
    <w:p w14:paraId="75D2C7FB" w14:textId="2FA34AD8" w:rsidR="00F0486D" w:rsidRDefault="00A52DD8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O</w:t>
      </w:r>
      <w:r w:rsidR="00F0486D" w:rsidRPr="00F0486D">
        <w:rPr>
          <w:rFonts w:eastAsia="Times New Roman" w:cstheme="minorHAnsi"/>
          <w:color w:val="000000"/>
          <w:sz w:val="24"/>
          <w:szCs w:val="24"/>
        </w:rPr>
        <w:t xml:space="preserve">versee the security of the body and </w:t>
      </w:r>
      <w:r>
        <w:rPr>
          <w:rFonts w:eastAsia="Times New Roman" w:cstheme="minorHAnsi"/>
          <w:color w:val="000000"/>
          <w:sz w:val="24"/>
          <w:szCs w:val="24"/>
        </w:rPr>
        <w:t xml:space="preserve">any </w:t>
      </w:r>
      <w:r w:rsidR="00F0486D" w:rsidRPr="00F0486D">
        <w:rPr>
          <w:rFonts w:eastAsia="Times New Roman" w:cstheme="minorHAnsi"/>
          <w:color w:val="000000"/>
          <w:sz w:val="24"/>
          <w:szCs w:val="24"/>
        </w:rPr>
        <w:t>evidence or property at the scene.</w:t>
      </w:r>
    </w:p>
    <w:p w14:paraId="6B362F12" w14:textId="3F58B6A7" w:rsidR="00F0486D" w:rsidRDefault="00F0486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Ensure that the body is protected from further trauma or contamination and prevent the unauthorized removal of therapeutic and resuscitative equipment.</w:t>
      </w:r>
    </w:p>
    <w:p w14:paraId="193F5461" w14:textId="750B1CF6" w:rsidR="00F0486D" w:rsidRDefault="00F0486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lastRenderedPageBreak/>
        <w:t>Secure clothing and personal effects that are on the body.</w:t>
      </w:r>
    </w:p>
    <w:p w14:paraId="46630BD1" w14:textId="63DDD1D5" w:rsidR="00F0486D" w:rsidRDefault="00F0486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Place an identification </w:t>
      </w:r>
      <w:r w:rsidR="00A91D09">
        <w:rPr>
          <w:rFonts w:eastAsia="Times New Roman" w:cstheme="minorHAnsi"/>
          <w:color w:val="000000"/>
          <w:sz w:val="24"/>
          <w:szCs w:val="24"/>
        </w:rPr>
        <w:t>ankle</w:t>
      </w:r>
      <w:r>
        <w:rPr>
          <w:rFonts w:eastAsia="Times New Roman" w:cstheme="minorHAnsi"/>
          <w:color w:val="000000"/>
          <w:sz w:val="24"/>
          <w:szCs w:val="24"/>
        </w:rPr>
        <w:t xml:space="preserve"> band on the body.</w:t>
      </w:r>
    </w:p>
    <w:p w14:paraId="554C4E96" w14:textId="7E4BC14D" w:rsidR="00F0486D" w:rsidRDefault="00A91D09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Ensure a safe and secure removal of the body from the scene, for transportation to the ACCO</w:t>
      </w:r>
      <w:r w:rsidR="00F0486D">
        <w:rPr>
          <w:rFonts w:eastAsia="Times New Roman" w:cstheme="minorHAnsi"/>
          <w:color w:val="000000"/>
          <w:sz w:val="24"/>
          <w:szCs w:val="24"/>
        </w:rPr>
        <w:t>.</w:t>
      </w:r>
    </w:p>
    <w:p w14:paraId="0E869F83" w14:textId="664D5276" w:rsidR="00F0486D" w:rsidRDefault="00F0486D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Conduct a walk through at the scene before leaving</w:t>
      </w:r>
      <w:r w:rsidR="00A52DD8">
        <w:rPr>
          <w:rFonts w:eastAsia="Times New Roman" w:cstheme="minorHAnsi"/>
          <w:color w:val="000000"/>
          <w:sz w:val="24"/>
          <w:szCs w:val="24"/>
        </w:rPr>
        <w:t>, ensuring</w:t>
      </w:r>
      <w:r>
        <w:rPr>
          <w:rFonts w:eastAsia="Times New Roman" w:cstheme="minorHAnsi"/>
          <w:color w:val="000000"/>
          <w:sz w:val="24"/>
          <w:szCs w:val="24"/>
        </w:rPr>
        <w:t xml:space="preserve"> that all coroner equipment and protective </w:t>
      </w:r>
      <w:r w:rsidR="00FE194C">
        <w:rPr>
          <w:rFonts w:eastAsia="Times New Roman" w:cstheme="minorHAnsi"/>
          <w:color w:val="000000"/>
          <w:sz w:val="24"/>
          <w:szCs w:val="24"/>
        </w:rPr>
        <w:t>g</w:t>
      </w:r>
      <w:r>
        <w:rPr>
          <w:rFonts w:eastAsia="Times New Roman" w:cstheme="minorHAnsi"/>
          <w:color w:val="000000"/>
          <w:sz w:val="24"/>
          <w:szCs w:val="24"/>
        </w:rPr>
        <w:t>ear has been removed.</w:t>
      </w:r>
    </w:p>
    <w:p w14:paraId="2D169331" w14:textId="0D497A5C" w:rsidR="00255448" w:rsidRDefault="00255448" w:rsidP="00255448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255448">
        <w:rPr>
          <w:rFonts w:eastAsia="Times New Roman" w:cstheme="minorHAnsi"/>
          <w:b/>
          <w:bCs/>
          <w:color w:val="000000"/>
          <w:sz w:val="24"/>
          <w:szCs w:val="24"/>
        </w:rPr>
        <w:t>Evidence, Medication</w:t>
      </w:r>
      <w:r w:rsidR="00DB3C50">
        <w:rPr>
          <w:rFonts w:eastAsia="Times New Roman" w:cstheme="minorHAnsi"/>
          <w:b/>
          <w:bCs/>
          <w:color w:val="000000"/>
          <w:sz w:val="24"/>
          <w:szCs w:val="24"/>
        </w:rPr>
        <w:t xml:space="preserve">, Illicit substances, </w:t>
      </w:r>
      <w:r w:rsidRPr="00255448">
        <w:rPr>
          <w:rFonts w:eastAsia="Times New Roman" w:cstheme="minorHAnsi"/>
          <w:b/>
          <w:bCs/>
          <w:color w:val="000000"/>
          <w:sz w:val="24"/>
          <w:szCs w:val="24"/>
        </w:rPr>
        <w:t>and Property Collection</w:t>
      </w:r>
    </w:p>
    <w:p w14:paraId="296F5FFC" w14:textId="53FE3443" w:rsidR="0031067C" w:rsidRPr="00DB3C50" w:rsidRDefault="0031067C" w:rsidP="008B63E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All evidence shall be collected and processed per</w:t>
      </w:r>
      <w:r w:rsidR="0073077A">
        <w:rPr>
          <w:rFonts w:eastAsia="Times New Roman" w:cstheme="minorHAnsi"/>
          <w:color w:val="000000"/>
          <w:sz w:val="24"/>
          <w:szCs w:val="24"/>
        </w:rPr>
        <w:t xml:space="preserve"> ACCO </w:t>
      </w:r>
      <w:r w:rsidR="00223650">
        <w:rPr>
          <w:rFonts w:eastAsia="Times New Roman" w:cstheme="minorHAnsi"/>
          <w:color w:val="000000"/>
          <w:sz w:val="24"/>
          <w:szCs w:val="24"/>
        </w:rPr>
        <w:t>Policy</w:t>
      </w:r>
      <w:r w:rsidR="00223650" w:rsidRPr="0073077A">
        <w:rPr>
          <w:rFonts w:eastAsia="Times New Roman" w:cstheme="minorHAnsi"/>
          <w:sz w:val="24"/>
          <w:szCs w:val="24"/>
        </w:rPr>
        <w:t xml:space="preserve">: </w:t>
      </w:r>
      <w:r w:rsidR="0073077A" w:rsidRPr="0073077A">
        <w:rPr>
          <w:rFonts w:eastAsia="Times New Roman" w:cstheme="minorHAnsi"/>
          <w:i/>
          <w:iCs/>
          <w:sz w:val="24"/>
          <w:szCs w:val="24"/>
        </w:rPr>
        <w:t>On Scene Evidence and Property Collection</w:t>
      </w:r>
      <w:r w:rsidR="0073077A">
        <w:rPr>
          <w:rFonts w:eastAsia="Times New Roman" w:cstheme="minorHAnsi"/>
          <w:i/>
          <w:iCs/>
          <w:color w:val="ED7D31" w:themeColor="accent2"/>
          <w:sz w:val="24"/>
          <w:szCs w:val="24"/>
        </w:rPr>
        <w:t>.</w:t>
      </w:r>
    </w:p>
    <w:p w14:paraId="699181CA" w14:textId="3EECA987" w:rsidR="00DB3C50" w:rsidRPr="0073077A" w:rsidRDefault="00DB3C50" w:rsidP="00DB3C50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8B63E9">
        <w:rPr>
          <w:rFonts w:eastAsia="Times New Roman" w:cstheme="minorHAnsi"/>
          <w:color w:val="000000"/>
          <w:sz w:val="24"/>
          <w:szCs w:val="24"/>
        </w:rPr>
        <w:t xml:space="preserve">All medications belonging to the decedent will be collected and processed per </w:t>
      </w:r>
      <w:r w:rsidR="0073077A">
        <w:rPr>
          <w:rFonts w:eastAsia="Times New Roman" w:cstheme="minorHAnsi"/>
          <w:color w:val="000000"/>
          <w:sz w:val="24"/>
          <w:szCs w:val="24"/>
        </w:rPr>
        <w:t xml:space="preserve">ACCO </w:t>
      </w:r>
      <w:r w:rsidRPr="0073077A">
        <w:rPr>
          <w:rFonts w:eastAsia="Times New Roman" w:cstheme="minorHAnsi"/>
          <w:sz w:val="24"/>
          <w:szCs w:val="24"/>
        </w:rPr>
        <w:t xml:space="preserve">Policy: </w:t>
      </w:r>
      <w:r w:rsidRPr="0073077A">
        <w:rPr>
          <w:rFonts w:eastAsia="Times New Roman" w:cstheme="minorHAnsi"/>
          <w:i/>
          <w:iCs/>
          <w:sz w:val="24"/>
          <w:szCs w:val="24"/>
        </w:rPr>
        <w:t>Medication Collection.</w:t>
      </w:r>
    </w:p>
    <w:p w14:paraId="1B7C01C1" w14:textId="75369E27" w:rsidR="0031067C" w:rsidRPr="00D1116F" w:rsidRDefault="0031067C" w:rsidP="008B63E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All illicit </w:t>
      </w:r>
      <w:r w:rsidR="00DB3C50">
        <w:rPr>
          <w:rFonts w:eastAsia="Times New Roman" w:cstheme="minorHAnsi"/>
          <w:color w:val="000000"/>
          <w:sz w:val="24"/>
          <w:szCs w:val="24"/>
        </w:rPr>
        <w:t>substances</w:t>
      </w:r>
      <w:r w:rsidR="0073077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960C4">
        <w:rPr>
          <w:rFonts w:eastAsia="Times New Roman" w:cstheme="minorHAnsi"/>
          <w:color w:val="000000"/>
          <w:sz w:val="24"/>
          <w:szCs w:val="24"/>
        </w:rPr>
        <w:t>shall be processed per</w:t>
      </w:r>
      <w:r w:rsidR="00B960C4" w:rsidRPr="00B960C4">
        <w:rPr>
          <w:rFonts w:eastAsia="Times New Roman" w:cstheme="minorHAnsi"/>
          <w:color w:val="ED7D31" w:themeColor="accent2"/>
          <w:sz w:val="24"/>
          <w:szCs w:val="24"/>
        </w:rPr>
        <w:t xml:space="preserve"> </w:t>
      </w:r>
      <w:r w:rsidR="00B960C4" w:rsidRPr="0073077A">
        <w:rPr>
          <w:rFonts w:eastAsia="Times New Roman" w:cstheme="minorHAnsi"/>
          <w:sz w:val="24"/>
          <w:szCs w:val="24"/>
        </w:rPr>
        <w:t>ACCO Policy:</w:t>
      </w:r>
      <w:r w:rsidR="0073077A" w:rsidRPr="0073077A">
        <w:rPr>
          <w:rFonts w:eastAsia="Times New Roman" w:cstheme="minorHAnsi"/>
          <w:sz w:val="24"/>
          <w:szCs w:val="24"/>
        </w:rPr>
        <w:t xml:space="preserve"> </w:t>
      </w:r>
      <w:r w:rsidR="0073077A" w:rsidRPr="0073077A">
        <w:rPr>
          <w:rFonts w:eastAsia="Times New Roman" w:cstheme="minorHAnsi"/>
          <w:i/>
          <w:iCs/>
          <w:sz w:val="24"/>
          <w:szCs w:val="24"/>
        </w:rPr>
        <w:t>On Scene Evidence and Property Collection.</w:t>
      </w:r>
    </w:p>
    <w:p w14:paraId="3F6D4307" w14:textId="47491B08" w:rsidR="00D1116F" w:rsidRPr="009A2F04" w:rsidRDefault="0073077A" w:rsidP="008B63E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Personal </w:t>
      </w:r>
      <w:r w:rsidR="002B08B3">
        <w:rPr>
          <w:rFonts w:eastAsia="Times New Roman" w:cstheme="minorHAnsi"/>
          <w:sz w:val="24"/>
          <w:szCs w:val="24"/>
        </w:rPr>
        <w:t xml:space="preserve">property identified and/or collected </w:t>
      </w:r>
      <w:r w:rsidR="00D1116F" w:rsidRPr="00D1116F">
        <w:rPr>
          <w:rFonts w:eastAsia="Times New Roman" w:cstheme="minorHAnsi"/>
          <w:sz w:val="24"/>
          <w:szCs w:val="24"/>
        </w:rPr>
        <w:t xml:space="preserve">shall be in accordance with </w:t>
      </w:r>
      <w:r w:rsidR="00D1116F" w:rsidRPr="0073077A">
        <w:rPr>
          <w:rFonts w:eastAsia="Times New Roman" w:cstheme="minorHAnsi"/>
          <w:sz w:val="24"/>
          <w:szCs w:val="24"/>
        </w:rPr>
        <w:t xml:space="preserve">ACCO Policy: </w:t>
      </w:r>
      <w:r w:rsidRPr="0073077A">
        <w:rPr>
          <w:rFonts w:eastAsia="Times New Roman" w:cstheme="minorHAnsi"/>
          <w:i/>
          <w:iCs/>
          <w:sz w:val="24"/>
          <w:szCs w:val="24"/>
        </w:rPr>
        <w:t>On Scene Evidence and Property Collection.</w:t>
      </w:r>
    </w:p>
    <w:p w14:paraId="1599EDFF" w14:textId="029AAEAD" w:rsidR="003136DE" w:rsidRDefault="003136DE" w:rsidP="0056567D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Weapons</w:t>
      </w:r>
    </w:p>
    <w:p w14:paraId="6C58DD74" w14:textId="77777777" w:rsidR="00004FB7" w:rsidRDefault="003136DE" w:rsidP="003136DE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3136DE">
        <w:rPr>
          <w:rFonts w:eastAsia="Times New Roman" w:cstheme="minorHAnsi"/>
          <w:color w:val="000000"/>
          <w:sz w:val="24"/>
          <w:szCs w:val="24"/>
        </w:rPr>
        <w:t xml:space="preserve">Weapons </w:t>
      </w:r>
      <w:r w:rsidR="00223650">
        <w:rPr>
          <w:rFonts w:eastAsia="Times New Roman" w:cstheme="minorHAnsi"/>
          <w:color w:val="000000"/>
          <w:sz w:val="24"/>
          <w:szCs w:val="24"/>
        </w:rPr>
        <w:t>discovered</w:t>
      </w:r>
      <w:r w:rsidRPr="003136DE">
        <w:rPr>
          <w:rFonts w:eastAsia="Times New Roman" w:cstheme="minorHAnsi"/>
          <w:color w:val="000000"/>
          <w:sz w:val="24"/>
          <w:szCs w:val="24"/>
        </w:rPr>
        <w:t xml:space="preserve"> at the scene </w:t>
      </w:r>
      <w:r w:rsidR="00DD66DE">
        <w:rPr>
          <w:rFonts w:eastAsia="Times New Roman" w:cstheme="minorHAnsi"/>
          <w:color w:val="000000"/>
          <w:sz w:val="24"/>
          <w:szCs w:val="24"/>
        </w:rPr>
        <w:t>shall</w:t>
      </w:r>
      <w:r w:rsidRPr="003136DE">
        <w:rPr>
          <w:rFonts w:eastAsia="Times New Roman" w:cstheme="minorHAnsi"/>
          <w:color w:val="000000"/>
          <w:sz w:val="24"/>
          <w:szCs w:val="24"/>
        </w:rPr>
        <w:t xml:space="preserve"> be</w:t>
      </w:r>
      <w:r w:rsidR="00004FB7">
        <w:rPr>
          <w:rFonts w:eastAsia="Times New Roman" w:cstheme="minorHAnsi"/>
          <w:color w:val="000000"/>
          <w:sz w:val="24"/>
          <w:szCs w:val="24"/>
        </w:rPr>
        <w:t xml:space="preserve"> rendered safe,</w:t>
      </w:r>
      <w:r w:rsidRPr="003136DE">
        <w:rPr>
          <w:rFonts w:eastAsia="Times New Roman" w:cstheme="minorHAnsi"/>
          <w:color w:val="000000"/>
          <w:sz w:val="24"/>
          <w:szCs w:val="24"/>
        </w:rPr>
        <w:t xml:space="preserve"> photographed</w:t>
      </w:r>
      <w:r w:rsidR="00004FB7">
        <w:rPr>
          <w:rFonts w:eastAsia="Times New Roman" w:cstheme="minorHAnsi"/>
          <w:color w:val="000000"/>
          <w:sz w:val="24"/>
          <w:szCs w:val="24"/>
        </w:rPr>
        <w:t>,</w:t>
      </w:r>
      <w:r w:rsidRPr="003136DE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04FB7">
        <w:rPr>
          <w:rFonts w:eastAsia="Times New Roman" w:cstheme="minorHAnsi"/>
          <w:color w:val="000000"/>
          <w:sz w:val="24"/>
          <w:szCs w:val="24"/>
        </w:rPr>
        <w:t xml:space="preserve">and </w:t>
      </w:r>
      <w:r w:rsidRPr="003136DE">
        <w:rPr>
          <w:rFonts w:eastAsia="Times New Roman" w:cstheme="minorHAnsi"/>
          <w:color w:val="000000"/>
          <w:sz w:val="24"/>
          <w:szCs w:val="24"/>
        </w:rPr>
        <w:t>documented</w:t>
      </w:r>
      <w:r w:rsidR="00004FB7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029978E5" w14:textId="55E5A82B" w:rsidR="00004FB7" w:rsidRDefault="00004FB7" w:rsidP="00004FB7">
      <w:pPr>
        <w:pStyle w:val="ListParagraph"/>
        <w:numPr>
          <w:ilvl w:val="2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Original l</w:t>
      </w:r>
      <w:r w:rsidR="003136DE">
        <w:rPr>
          <w:rFonts w:eastAsia="Times New Roman" w:cstheme="minorHAnsi"/>
          <w:color w:val="000000"/>
          <w:sz w:val="24"/>
          <w:szCs w:val="24"/>
        </w:rPr>
        <w:t>ocation and condition of the weapon</w:t>
      </w:r>
      <w:r>
        <w:rPr>
          <w:rFonts w:eastAsia="Times New Roman" w:cstheme="minorHAnsi"/>
          <w:color w:val="000000"/>
          <w:sz w:val="24"/>
          <w:szCs w:val="24"/>
        </w:rPr>
        <w:t xml:space="preserve"> shall be identified and notated</w:t>
      </w:r>
      <w:r w:rsidR="003136DE">
        <w:rPr>
          <w:rFonts w:eastAsia="Times New Roman" w:cstheme="minorHAnsi"/>
          <w:color w:val="000000"/>
          <w:sz w:val="24"/>
          <w:szCs w:val="24"/>
        </w:rPr>
        <w:t xml:space="preserve">. </w:t>
      </w:r>
    </w:p>
    <w:p w14:paraId="032BE58A" w14:textId="627A22E4" w:rsidR="003136DE" w:rsidRPr="00004FB7" w:rsidRDefault="003136DE" w:rsidP="00004FB7">
      <w:pPr>
        <w:pStyle w:val="ListParagraph"/>
        <w:numPr>
          <w:ilvl w:val="2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O</w:t>
      </w:r>
      <w:r w:rsidRPr="00004FB7">
        <w:rPr>
          <w:rFonts w:eastAsia="Times New Roman" w:cstheme="minorHAnsi"/>
          <w:color w:val="000000"/>
          <w:sz w:val="24"/>
          <w:szCs w:val="24"/>
        </w:rPr>
        <w:t xml:space="preserve">riginal location of the weapon, if moved, </w:t>
      </w:r>
      <w:r w:rsidR="00DD66DE" w:rsidRPr="00004FB7">
        <w:rPr>
          <w:rFonts w:eastAsia="Times New Roman" w:cstheme="minorHAnsi"/>
          <w:color w:val="000000"/>
          <w:sz w:val="24"/>
          <w:szCs w:val="24"/>
        </w:rPr>
        <w:t>shall</w:t>
      </w:r>
      <w:r w:rsidRPr="00004FB7">
        <w:rPr>
          <w:rFonts w:eastAsia="Times New Roman" w:cstheme="minorHAnsi"/>
          <w:color w:val="000000"/>
          <w:sz w:val="24"/>
          <w:szCs w:val="24"/>
        </w:rPr>
        <w:t xml:space="preserve"> be </w:t>
      </w:r>
      <w:r w:rsidR="00DD66DE" w:rsidRPr="00004FB7">
        <w:rPr>
          <w:rFonts w:eastAsia="Times New Roman" w:cstheme="minorHAnsi"/>
          <w:color w:val="000000"/>
          <w:sz w:val="24"/>
          <w:szCs w:val="24"/>
        </w:rPr>
        <w:t>notated</w:t>
      </w:r>
      <w:r w:rsidRPr="00004FB7">
        <w:rPr>
          <w:rFonts w:eastAsia="Times New Roman" w:cstheme="minorHAnsi"/>
          <w:color w:val="000000"/>
          <w:sz w:val="24"/>
          <w:szCs w:val="24"/>
        </w:rPr>
        <w:t>.</w:t>
      </w:r>
    </w:p>
    <w:p w14:paraId="2EB4FE0D" w14:textId="5EBE8622" w:rsidR="003136DE" w:rsidRDefault="003136DE" w:rsidP="003136DE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Firearms shall be left in the custody of </w:t>
      </w:r>
      <w:r w:rsidR="00DD66DE">
        <w:rPr>
          <w:rFonts w:eastAsia="Times New Roman" w:cstheme="minorHAnsi"/>
          <w:color w:val="000000"/>
          <w:sz w:val="24"/>
          <w:szCs w:val="24"/>
        </w:rPr>
        <w:t xml:space="preserve">the investigating </w:t>
      </w:r>
      <w:r>
        <w:rPr>
          <w:rFonts w:eastAsia="Times New Roman" w:cstheme="minorHAnsi"/>
          <w:color w:val="000000"/>
          <w:sz w:val="24"/>
          <w:szCs w:val="24"/>
        </w:rPr>
        <w:t>law enforcement</w:t>
      </w:r>
      <w:r w:rsidR="00DD66DE">
        <w:rPr>
          <w:rFonts w:eastAsia="Times New Roman" w:cstheme="minorHAnsi"/>
          <w:color w:val="000000"/>
          <w:sz w:val="24"/>
          <w:szCs w:val="24"/>
        </w:rPr>
        <w:t xml:space="preserve"> agency</w:t>
      </w:r>
      <w:r>
        <w:rPr>
          <w:rFonts w:eastAsia="Times New Roman" w:cstheme="minorHAnsi"/>
          <w:color w:val="000000"/>
          <w:sz w:val="24"/>
          <w:szCs w:val="24"/>
        </w:rPr>
        <w:t xml:space="preserve"> and </w:t>
      </w:r>
      <w:r w:rsidR="00DD66DE">
        <w:rPr>
          <w:rFonts w:eastAsia="Times New Roman" w:cstheme="minorHAnsi"/>
          <w:color w:val="000000"/>
          <w:sz w:val="24"/>
          <w:szCs w:val="24"/>
        </w:rPr>
        <w:t>shall</w:t>
      </w:r>
      <w:r>
        <w:rPr>
          <w:rFonts w:eastAsia="Times New Roman" w:cstheme="minorHAnsi"/>
          <w:color w:val="000000"/>
          <w:sz w:val="24"/>
          <w:szCs w:val="24"/>
        </w:rPr>
        <w:t xml:space="preserve"> not be transported</w:t>
      </w:r>
      <w:r w:rsidR="00DB4396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to the ACCO.</w:t>
      </w:r>
    </w:p>
    <w:p w14:paraId="5958575F" w14:textId="30EF83E2" w:rsidR="0073077A" w:rsidRDefault="0073077A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Any expended and unexpended rounds shall be photographed and documented, identifying the location and condition of the round.</w:t>
      </w:r>
    </w:p>
    <w:p w14:paraId="2B93F2DE" w14:textId="0F0D8AFE" w:rsidR="000A0850" w:rsidRDefault="000A0850" w:rsidP="0056567D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Identification</w:t>
      </w:r>
    </w:p>
    <w:p w14:paraId="2373B609" w14:textId="021BE3DE" w:rsidR="007D7C80" w:rsidRPr="000A0850" w:rsidRDefault="007D7C80" w:rsidP="007D7C80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If decedent is visually identifiable, identification </w:t>
      </w:r>
      <w:r w:rsidR="00582991">
        <w:rPr>
          <w:rFonts w:eastAsia="Times New Roman" w:cstheme="minorHAnsi"/>
          <w:color w:val="000000"/>
          <w:sz w:val="24"/>
          <w:szCs w:val="24"/>
        </w:rPr>
        <w:t>shall</w:t>
      </w:r>
      <w:r>
        <w:rPr>
          <w:rFonts w:eastAsia="Times New Roman" w:cstheme="minorHAnsi"/>
          <w:color w:val="000000"/>
          <w:sz w:val="24"/>
          <w:szCs w:val="24"/>
        </w:rPr>
        <w:t xml:space="preserve"> be accomplished at the scene, with an identification </w:t>
      </w:r>
      <w:r w:rsidR="00004FB7">
        <w:rPr>
          <w:rFonts w:eastAsia="Times New Roman" w:cstheme="minorHAnsi"/>
          <w:color w:val="000000"/>
          <w:sz w:val="24"/>
          <w:szCs w:val="24"/>
        </w:rPr>
        <w:t>ankle</w:t>
      </w:r>
      <w:r>
        <w:rPr>
          <w:rFonts w:eastAsia="Times New Roman" w:cstheme="minorHAnsi"/>
          <w:color w:val="000000"/>
          <w:sz w:val="24"/>
          <w:szCs w:val="24"/>
        </w:rPr>
        <w:t xml:space="preserve"> band placed on the body to include decedent’s name and date pronounced</w:t>
      </w:r>
      <w:r w:rsidR="0088043A">
        <w:rPr>
          <w:rFonts w:eastAsia="Times New Roman" w:cstheme="minorHAnsi"/>
          <w:color w:val="000000"/>
          <w:sz w:val="24"/>
          <w:szCs w:val="24"/>
        </w:rPr>
        <w:t>.</w:t>
      </w:r>
    </w:p>
    <w:p w14:paraId="623A10C8" w14:textId="0D7817FA" w:rsidR="000A0850" w:rsidRDefault="000A0850" w:rsidP="000A0850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If unable to accurately veri</w:t>
      </w:r>
      <w:r w:rsidR="007A6F04">
        <w:rPr>
          <w:rFonts w:eastAsia="Times New Roman" w:cstheme="minorHAnsi"/>
          <w:color w:val="000000"/>
          <w:sz w:val="24"/>
          <w:szCs w:val="24"/>
        </w:rPr>
        <w:t>f</w:t>
      </w:r>
      <w:r>
        <w:rPr>
          <w:rFonts w:eastAsia="Times New Roman" w:cstheme="minorHAnsi"/>
          <w:color w:val="000000"/>
          <w:sz w:val="24"/>
          <w:szCs w:val="24"/>
        </w:rPr>
        <w:t xml:space="preserve">y decedent’s identity, the body </w:t>
      </w:r>
      <w:r w:rsidR="007D7C80">
        <w:rPr>
          <w:rFonts w:eastAsia="Times New Roman" w:cstheme="minorHAnsi"/>
          <w:color w:val="000000"/>
          <w:sz w:val="24"/>
          <w:szCs w:val="24"/>
        </w:rPr>
        <w:t>shall</w:t>
      </w:r>
      <w:r>
        <w:rPr>
          <w:rFonts w:eastAsia="Times New Roman" w:cstheme="minorHAnsi"/>
          <w:color w:val="000000"/>
          <w:sz w:val="24"/>
          <w:szCs w:val="24"/>
        </w:rPr>
        <w:t xml:space="preserve"> be transported to the ACCO for identity confirmation.</w:t>
      </w:r>
    </w:p>
    <w:p w14:paraId="56D7477C" w14:textId="32242A83" w:rsidR="00B3576F" w:rsidRDefault="00B3576F" w:rsidP="0056567D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Body Disposition</w:t>
      </w:r>
    </w:p>
    <w:p w14:paraId="79A66F3F" w14:textId="77777777" w:rsidR="00A85DB1" w:rsidRDefault="00A85DB1" w:rsidP="00B3576F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Investigator shall:</w:t>
      </w:r>
    </w:p>
    <w:p w14:paraId="307FA587" w14:textId="112D0BBE" w:rsidR="00B3576F" w:rsidRDefault="00B3576F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B3576F">
        <w:rPr>
          <w:rFonts w:eastAsia="Times New Roman" w:cstheme="minorHAnsi"/>
          <w:color w:val="000000"/>
          <w:sz w:val="24"/>
          <w:szCs w:val="24"/>
        </w:rPr>
        <w:t>Determine</w:t>
      </w:r>
      <w:r>
        <w:rPr>
          <w:rFonts w:eastAsia="Times New Roman" w:cstheme="minorHAnsi"/>
          <w:color w:val="000000"/>
          <w:sz w:val="24"/>
          <w:szCs w:val="24"/>
        </w:rPr>
        <w:t xml:space="preserve"> if </w:t>
      </w:r>
      <w:r w:rsidR="00A85DB1">
        <w:rPr>
          <w:rFonts w:eastAsia="Times New Roman" w:cstheme="minorHAnsi"/>
          <w:color w:val="000000"/>
          <w:sz w:val="24"/>
          <w:szCs w:val="24"/>
        </w:rPr>
        <w:t xml:space="preserve">the </w:t>
      </w:r>
      <w:r>
        <w:rPr>
          <w:rFonts w:eastAsia="Times New Roman" w:cstheme="minorHAnsi"/>
          <w:color w:val="000000"/>
          <w:sz w:val="24"/>
          <w:szCs w:val="24"/>
        </w:rPr>
        <w:t xml:space="preserve">body can be released directly to </w:t>
      </w:r>
      <w:r w:rsidR="00A85DB1">
        <w:rPr>
          <w:rFonts w:eastAsia="Times New Roman" w:cstheme="minorHAnsi"/>
          <w:color w:val="000000"/>
          <w:sz w:val="24"/>
          <w:szCs w:val="24"/>
        </w:rPr>
        <w:t>a</w:t>
      </w:r>
      <w:r>
        <w:rPr>
          <w:rFonts w:eastAsia="Times New Roman" w:cstheme="minorHAnsi"/>
          <w:color w:val="000000"/>
          <w:sz w:val="24"/>
          <w:szCs w:val="24"/>
        </w:rPr>
        <w:t xml:space="preserve"> funeral home or </w:t>
      </w:r>
      <w:r w:rsidR="00A85DB1">
        <w:rPr>
          <w:rFonts w:eastAsia="Times New Roman" w:cstheme="minorHAnsi"/>
          <w:color w:val="000000"/>
          <w:sz w:val="24"/>
          <w:szCs w:val="24"/>
        </w:rPr>
        <w:t xml:space="preserve">if </w:t>
      </w:r>
      <w:r w:rsidR="00223650">
        <w:rPr>
          <w:rFonts w:eastAsia="Times New Roman" w:cstheme="minorHAnsi"/>
          <w:color w:val="000000"/>
          <w:sz w:val="24"/>
          <w:szCs w:val="24"/>
        </w:rPr>
        <w:t>the decedent</w:t>
      </w:r>
      <w:r w:rsidR="00A85DB1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 xml:space="preserve">requires transport to the </w:t>
      </w:r>
      <w:r w:rsidR="00904C23">
        <w:rPr>
          <w:rFonts w:eastAsia="Times New Roman" w:cstheme="minorHAnsi"/>
          <w:color w:val="000000"/>
          <w:sz w:val="24"/>
          <w:szCs w:val="24"/>
        </w:rPr>
        <w:t>ACCO.</w:t>
      </w:r>
    </w:p>
    <w:p w14:paraId="7F376FF0" w14:textId="5409D938" w:rsidR="00B3576F" w:rsidRDefault="00A85DB1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Consult</w:t>
      </w:r>
      <w:r w:rsidR="00EA5F53">
        <w:rPr>
          <w:rFonts w:eastAsia="Times New Roman" w:cstheme="minorHAnsi"/>
          <w:color w:val="000000"/>
          <w:sz w:val="24"/>
          <w:szCs w:val="24"/>
        </w:rPr>
        <w:t xml:space="preserve"> with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904C23">
        <w:rPr>
          <w:rFonts w:eastAsia="Times New Roman" w:cstheme="minorHAnsi"/>
          <w:color w:val="000000"/>
          <w:sz w:val="24"/>
          <w:szCs w:val="24"/>
        </w:rPr>
        <w:t>t</w:t>
      </w:r>
      <w:r w:rsidR="00B3576F" w:rsidRPr="00904C23">
        <w:rPr>
          <w:rFonts w:eastAsia="Times New Roman" w:cstheme="minorHAnsi"/>
          <w:color w:val="000000"/>
          <w:sz w:val="24"/>
          <w:szCs w:val="24"/>
        </w:rPr>
        <w:t xml:space="preserve">he </w:t>
      </w:r>
      <w:r w:rsidR="00904C23">
        <w:rPr>
          <w:rFonts w:eastAsia="Times New Roman" w:cstheme="minorHAnsi"/>
          <w:color w:val="000000"/>
          <w:sz w:val="24"/>
          <w:szCs w:val="24"/>
        </w:rPr>
        <w:t xml:space="preserve">Investigation Supervisor/on-call Senior Deputy </w:t>
      </w:r>
      <w:r w:rsidR="00EA5F53">
        <w:rPr>
          <w:rFonts w:eastAsia="Times New Roman" w:cstheme="minorHAnsi"/>
          <w:color w:val="000000"/>
          <w:sz w:val="24"/>
          <w:szCs w:val="24"/>
        </w:rPr>
        <w:t>for</w:t>
      </w:r>
      <w:r w:rsidR="00B3576F">
        <w:rPr>
          <w:rFonts w:eastAsia="Times New Roman" w:cstheme="minorHAnsi"/>
          <w:color w:val="000000"/>
          <w:sz w:val="24"/>
          <w:szCs w:val="24"/>
        </w:rPr>
        <w:t xml:space="preserve"> any questions regarding jurisdiction/body disposition.</w:t>
      </w:r>
    </w:p>
    <w:p w14:paraId="038498D4" w14:textId="77777777" w:rsidR="00F17320" w:rsidRPr="00F17320" w:rsidRDefault="00F17320" w:rsidP="00F17320">
      <w:pPr>
        <w:spacing w:before="161" w:line="276" w:lineRule="auto"/>
        <w:ind w:left="14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448B1F72" w14:textId="28424164" w:rsidR="00B61C3A" w:rsidRDefault="00B61C3A" w:rsidP="0056567D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lastRenderedPageBreak/>
        <w:t>Primary Care Physician</w:t>
      </w:r>
    </w:p>
    <w:p w14:paraId="10D35F2A" w14:textId="34432767" w:rsidR="00B61C3A" w:rsidRDefault="00B61C3A" w:rsidP="00B61C3A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B61C3A">
        <w:rPr>
          <w:rFonts w:eastAsia="Times New Roman" w:cstheme="minorHAnsi"/>
          <w:color w:val="000000"/>
          <w:sz w:val="24"/>
          <w:szCs w:val="24"/>
        </w:rPr>
        <w:t xml:space="preserve">If death from natural causes is suspected, and the decedent is currently under the care of a primary care physician, </w:t>
      </w:r>
      <w:r>
        <w:rPr>
          <w:rFonts w:eastAsia="Times New Roman" w:cstheme="minorHAnsi"/>
          <w:color w:val="000000"/>
          <w:sz w:val="24"/>
          <w:szCs w:val="24"/>
        </w:rPr>
        <w:t>the Investigator shall advise the physician and explain the circumstances. It will be requested that the physician sign the Death Certificate.</w:t>
      </w:r>
    </w:p>
    <w:p w14:paraId="6F0F250B" w14:textId="4FE693D7" w:rsidR="00B61C3A" w:rsidRDefault="00963AB1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Upon confirmation that the physician will sign</w:t>
      </w:r>
      <w:r w:rsidR="00B61C3A">
        <w:rPr>
          <w:rFonts w:eastAsia="Times New Roman" w:cstheme="minorHAnsi"/>
          <w:color w:val="000000"/>
          <w:sz w:val="24"/>
          <w:szCs w:val="24"/>
        </w:rPr>
        <w:t xml:space="preserve"> the Death Ce</w:t>
      </w:r>
      <w:r>
        <w:rPr>
          <w:rFonts w:eastAsia="Times New Roman" w:cstheme="minorHAnsi"/>
          <w:color w:val="000000"/>
          <w:sz w:val="24"/>
          <w:szCs w:val="24"/>
        </w:rPr>
        <w:t>rtificate, the Investigator shall document the reported cause of death in the ACCO case management system.</w:t>
      </w:r>
    </w:p>
    <w:p w14:paraId="765361FA" w14:textId="3120063D" w:rsidR="00963AB1" w:rsidRDefault="00963AB1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Upon confirmation that no physician will sign the Death Certificate, the signing responsibility shall transfer to the forensic pathologist.</w:t>
      </w:r>
    </w:p>
    <w:p w14:paraId="36BA12CC" w14:textId="4C6A0E31" w:rsidR="00963AB1" w:rsidRDefault="00963AB1" w:rsidP="00963AB1">
      <w:pPr>
        <w:pStyle w:val="ListParagraph"/>
        <w:numPr>
          <w:ilvl w:val="3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Investigator shall request those medical records required by the forensic pathologist.</w:t>
      </w:r>
    </w:p>
    <w:p w14:paraId="6454CCD5" w14:textId="5E1E1EA9" w:rsidR="0056567D" w:rsidRDefault="00B3576F" w:rsidP="0056567D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Body Transport</w:t>
      </w:r>
    </w:p>
    <w:p w14:paraId="6CBACF92" w14:textId="56F44A6B" w:rsidR="00FE3B55" w:rsidRPr="00D10C34" w:rsidRDefault="00FE3B55" w:rsidP="00D10C34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Proper Personal Protective Equipment (PPE) shall be utilized, potential risks shall be avoided, </w:t>
      </w:r>
      <w:r w:rsidR="00D10C34">
        <w:rPr>
          <w:rFonts w:eastAsia="Times New Roman" w:cstheme="minorHAnsi"/>
          <w:color w:val="000000"/>
          <w:sz w:val="24"/>
          <w:szCs w:val="24"/>
        </w:rPr>
        <w:t xml:space="preserve">and </w:t>
      </w:r>
      <w:r w:rsidR="00EC4634">
        <w:rPr>
          <w:rFonts w:eastAsia="Times New Roman" w:cstheme="minorHAnsi"/>
          <w:color w:val="000000"/>
          <w:sz w:val="24"/>
          <w:szCs w:val="24"/>
        </w:rPr>
        <w:t>appropriate</w:t>
      </w:r>
      <w:r w:rsidR="00D10C34">
        <w:rPr>
          <w:rFonts w:eastAsia="Times New Roman" w:cstheme="minorHAnsi"/>
          <w:color w:val="000000"/>
          <w:sz w:val="24"/>
          <w:szCs w:val="24"/>
        </w:rPr>
        <w:t xml:space="preserve"> lifting techniques shall be applied, </w:t>
      </w:r>
      <w:r>
        <w:rPr>
          <w:rFonts w:eastAsia="Times New Roman" w:cstheme="minorHAnsi"/>
          <w:color w:val="000000"/>
          <w:sz w:val="24"/>
          <w:szCs w:val="24"/>
        </w:rPr>
        <w:t>during the handling and transportation of the decedent, complying with recommended standard precautions, national bloodborne pathogen exposure safety guidelines, and ACCO standard operating procedures.</w:t>
      </w:r>
    </w:p>
    <w:p w14:paraId="04074FC8" w14:textId="49A25AB3" w:rsidR="00B3576F" w:rsidRDefault="00E43C70" w:rsidP="0056567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</w:t>
      </w:r>
      <w:r w:rsidR="00B3576F">
        <w:rPr>
          <w:rFonts w:eastAsia="Times New Roman" w:cstheme="minorHAnsi"/>
          <w:color w:val="000000"/>
          <w:sz w:val="24"/>
          <w:szCs w:val="24"/>
        </w:rPr>
        <w:t xml:space="preserve"> decedent’s hands </w:t>
      </w:r>
      <w:r>
        <w:rPr>
          <w:rFonts w:eastAsia="Times New Roman" w:cstheme="minorHAnsi"/>
          <w:color w:val="000000"/>
          <w:sz w:val="24"/>
          <w:szCs w:val="24"/>
        </w:rPr>
        <w:t>shall</w:t>
      </w:r>
      <w:r w:rsidR="00B3576F">
        <w:rPr>
          <w:rFonts w:eastAsia="Times New Roman" w:cstheme="minorHAnsi"/>
          <w:color w:val="000000"/>
          <w:sz w:val="24"/>
          <w:szCs w:val="24"/>
        </w:rPr>
        <w:t xml:space="preserve"> be placed in </w:t>
      </w:r>
      <w:r w:rsidR="00F223F2">
        <w:rPr>
          <w:rFonts w:eastAsia="Times New Roman" w:cstheme="minorHAnsi"/>
          <w:color w:val="000000"/>
          <w:sz w:val="24"/>
          <w:szCs w:val="24"/>
        </w:rPr>
        <w:t>handbags</w:t>
      </w:r>
      <w:r w:rsidR="00B3576F">
        <w:rPr>
          <w:rFonts w:eastAsia="Times New Roman" w:cstheme="minorHAnsi"/>
          <w:color w:val="000000"/>
          <w:sz w:val="24"/>
          <w:szCs w:val="24"/>
        </w:rPr>
        <w:t xml:space="preserve"> to retain </w:t>
      </w:r>
      <w:r>
        <w:rPr>
          <w:rFonts w:eastAsia="Times New Roman" w:cstheme="minorHAnsi"/>
          <w:color w:val="000000"/>
          <w:sz w:val="24"/>
          <w:szCs w:val="24"/>
        </w:rPr>
        <w:t xml:space="preserve">possible trace evidence in accordance with </w:t>
      </w:r>
      <w:r w:rsidR="00EA5F53">
        <w:rPr>
          <w:rFonts w:eastAsia="Times New Roman" w:cstheme="minorHAnsi"/>
          <w:color w:val="000000"/>
          <w:sz w:val="24"/>
          <w:szCs w:val="24"/>
        </w:rPr>
        <w:t xml:space="preserve">ACCO </w:t>
      </w:r>
      <w:r>
        <w:rPr>
          <w:rFonts w:eastAsia="Times New Roman" w:cstheme="minorHAnsi"/>
          <w:color w:val="000000"/>
          <w:sz w:val="24"/>
          <w:szCs w:val="24"/>
        </w:rPr>
        <w:t>standard operating procedures.</w:t>
      </w:r>
    </w:p>
    <w:p w14:paraId="7BFE2735" w14:textId="07A98438" w:rsidR="00B3576F" w:rsidRDefault="00B3576F" w:rsidP="0056567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Body shall be placed into </w:t>
      </w:r>
      <w:r w:rsidR="00223650">
        <w:rPr>
          <w:rFonts w:eastAsia="Times New Roman" w:cstheme="minorHAnsi"/>
          <w:color w:val="000000"/>
          <w:sz w:val="24"/>
          <w:szCs w:val="24"/>
        </w:rPr>
        <w:t xml:space="preserve">a </w:t>
      </w:r>
      <w:r>
        <w:rPr>
          <w:rFonts w:eastAsia="Times New Roman" w:cstheme="minorHAnsi"/>
          <w:color w:val="000000"/>
          <w:sz w:val="24"/>
          <w:szCs w:val="24"/>
        </w:rPr>
        <w:t>clean body bag in a supine position.</w:t>
      </w:r>
    </w:p>
    <w:p w14:paraId="3BABA927" w14:textId="17065453" w:rsidR="00B3576F" w:rsidRDefault="00B3576F" w:rsidP="0056567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body bag will be appropriately sealed to ensure the integrity of all evidence on/around the body</w:t>
      </w:r>
      <w:r w:rsidR="00E43C70">
        <w:rPr>
          <w:rFonts w:eastAsia="Times New Roman" w:cstheme="minorHAnsi"/>
          <w:color w:val="000000"/>
          <w:sz w:val="24"/>
          <w:szCs w:val="24"/>
        </w:rPr>
        <w:t xml:space="preserve">, in accordance with </w:t>
      </w:r>
      <w:r w:rsidR="00EA5F53">
        <w:rPr>
          <w:rFonts w:eastAsia="Times New Roman" w:cstheme="minorHAnsi"/>
          <w:color w:val="000000"/>
          <w:sz w:val="24"/>
          <w:szCs w:val="24"/>
        </w:rPr>
        <w:t xml:space="preserve">ACCO </w:t>
      </w:r>
      <w:r w:rsidR="00E43C70">
        <w:rPr>
          <w:rFonts w:eastAsia="Times New Roman" w:cstheme="minorHAnsi"/>
          <w:color w:val="000000"/>
          <w:sz w:val="24"/>
          <w:szCs w:val="24"/>
        </w:rPr>
        <w:t>standard operating procedures.</w:t>
      </w:r>
    </w:p>
    <w:p w14:paraId="4D31722C" w14:textId="2B8AC433" w:rsidR="007124B5" w:rsidRPr="007124B5" w:rsidRDefault="007124B5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Based on the circumstances surrounding the death, the Investigator shall </w:t>
      </w:r>
      <w:r w:rsidR="00071C19">
        <w:rPr>
          <w:rFonts w:eastAsia="Times New Roman" w:cstheme="minorHAnsi"/>
          <w:color w:val="000000"/>
          <w:sz w:val="24"/>
          <w:szCs w:val="24"/>
        </w:rPr>
        <w:t>determine if a lock shall be placed</w:t>
      </w:r>
      <w:r>
        <w:rPr>
          <w:rFonts w:eastAsia="Times New Roman" w:cstheme="minorHAnsi"/>
          <w:color w:val="000000"/>
          <w:sz w:val="24"/>
          <w:szCs w:val="24"/>
        </w:rPr>
        <w:t xml:space="preserve"> on the body bag. Each lock </w:t>
      </w:r>
      <w:r w:rsidR="00071C19">
        <w:rPr>
          <w:rFonts w:eastAsia="Times New Roman" w:cstheme="minorHAnsi"/>
          <w:color w:val="000000"/>
          <w:sz w:val="24"/>
          <w:szCs w:val="24"/>
        </w:rPr>
        <w:t>will</w:t>
      </w:r>
      <w:r>
        <w:rPr>
          <w:rFonts w:eastAsia="Times New Roman" w:cstheme="minorHAnsi"/>
          <w:color w:val="000000"/>
          <w:sz w:val="24"/>
          <w:szCs w:val="24"/>
        </w:rPr>
        <w:t xml:space="preserve"> be numbered, photographed, and documented. Prior to removal of the lock, the number </w:t>
      </w:r>
      <w:r w:rsidR="00071C19">
        <w:rPr>
          <w:rFonts w:eastAsia="Times New Roman" w:cstheme="minorHAnsi"/>
          <w:color w:val="000000"/>
          <w:sz w:val="24"/>
          <w:szCs w:val="24"/>
        </w:rPr>
        <w:t>will</w:t>
      </w:r>
      <w:r>
        <w:rPr>
          <w:rFonts w:eastAsia="Times New Roman" w:cstheme="minorHAnsi"/>
          <w:color w:val="000000"/>
          <w:sz w:val="24"/>
          <w:szCs w:val="24"/>
        </w:rPr>
        <w:t xml:space="preserve"> be verified, and photographed.</w:t>
      </w:r>
    </w:p>
    <w:p w14:paraId="4F0B848F" w14:textId="2BEC7DB9" w:rsidR="00071C19" w:rsidRDefault="00F0486D" w:rsidP="0056567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F0486D">
        <w:rPr>
          <w:rFonts w:eastAsia="Times New Roman" w:cstheme="minorHAnsi"/>
          <w:color w:val="000000"/>
          <w:sz w:val="24"/>
          <w:szCs w:val="24"/>
        </w:rPr>
        <w:t xml:space="preserve">Decedent </w:t>
      </w:r>
      <w:r>
        <w:rPr>
          <w:rFonts w:eastAsia="Times New Roman" w:cstheme="minorHAnsi"/>
          <w:color w:val="000000"/>
          <w:sz w:val="24"/>
          <w:szCs w:val="24"/>
        </w:rPr>
        <w:t>may</w:t>
      </w:r>
      <w:r w:rsidRPr="00F0486D">
        <w:rPr>
          <w:rFonts w:eastAsia="Times New Roman" w:cstheme="minorHAnsi"/>
          <w:color w:val="000000"/>
          <w:sz w:val="24"/>
          <w:szCs w:val="24"/>
        </w:rPr>
        <w:t xml:space="preserve"> be </w:t>
      </w:r>
      <w:r>
        <w:rPr>
          <w:rFonts w:eastAsia="Times New Roman" w:cstheme="minorHAnsi"/>
          <w:color w:val="000000"/>
          <w:sz w:val="24"/>
          <w:szCs w:val="24"/>
        </w:rPr>
        <w:t>transported</w:t>
      </w:r>
      <w:r w:rsidR="00071C19">
        <w:rPr>
          <w:rFonts w:eastAsia="Times New Roman" w:cstheme="minorHAnsi"/>
          <w:color w:val="000000"/>
          <w:sz w:val="24"/>
          <w:szCs w:val="24"/>
        </w:rPr>
        <w:t xml:space="preserve"> from the scene</w:t>
      </w:r>
      <w:r>
        <w:rPr>
          <w:rFonts w:eastAsia="Times New Roman" w:cstheme="minorHAnsi"/>
          <w:color w:val="000000"/>
          <w:sz w:val="24"/>
          <w:szCs w:val="24"/>
        </w:rPr>
        <w:t xml:space="preserve"> by</w:t>
      </w:r>
      <w:r w:rsidR="00071C19">
        <w:rPr>
          <w:rFonts w:eastAsia="Times New Roman" w:cstheme="minorHAnsi"/>
          <w:color w:val="000000"/>
          <w:sz w:val="24"/>
          <w:szCs w:val="24"/>
        </w:rPr>
        <w:t>:</w:t>
      </w:r>
    </w:p>
    <w:p w14:paraId="2938886B" w14:textId="77777777" w:rsidR="00071C19" w:rsidRDefault="00071C19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</w:t>
      </w:r>
      <w:r w:rsidR="00E43C70">
        <w:rPr>
          <w:rFonts w:eastAsia="Times New Roman" w:cstheme="minorHAnsi"/>
          <w:color w:val="000000"/>
          <w:sz w:val="24"/>
          <w:szCs w:val="24"/>
        </w:rPr>
        <w:t>he</w:t>
      </w:r>
      <w:r w:rsidR="00F0486D">
        <w:rPr>
          <w:rFonts w:eastAsia="Times New Roman" w:cstheme="minorHAnsi"/>
          <w:color w:val="000000"/>
          <w:sz w:val="24"/>
          <w:szCs w:val="24"/>
        </w:rPr>
        <w:t xml:space="preserve"> Investigator to the ACCO</w:t>
      </w:r>
    </w:p>
    <w:p w14:paraId="41478705" w14:textId="66AC50AB" w:rsidR="00F0486D" w:rsidRPr="00071C19" w:rsidRDefault="00E43C70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071C19">
        <w:rPr>
          <w:rFonts w:eastAsia="Times New Roman" w:cstheme="minorHAnsi"/>
          <w:color w:val="000000"/>
          <w:sz w:val="24"/>
          <w:szCs w:val="24"/>
        </w:rPr>
        <w:t>A l</w:t>
      </w:r>
      <w:r w:rsidR="00F0486D" w:rsidRPr="00071C19">
        <w:rPr>
          <w:rFonts w:eastAsia="Times New Roman" w:cstheme="minorHAnsi"/>
          <w:color w:val="000000"/>
          <w:sz w:val="24"/>
          <w:szCs w:val="24"/>
        </w:rPr>
        <w:t>icensed funeral home</w:t>
      </w:r>
      <w:r w:rsidR="00071C19">
        <w:rPr>
          <w:rFonts w:eastAsia="Times New Roman" w:cstheme="minorHAnsi"/>
          <w:color w:val="000000"/>
          <w:sz w:val="24"/>
          <w:szCs w:val="24"/>
        </w:rPr>
        <w:t>,</w:t>
      </w:r>
      <w:r w:rsidR="00F0486D" w:rsidRPr="00071C19">
        <w:rPr>
          <w:rFonts w:eastAsia="Times New Roman" w:cstheme="minorHAnsi"/>
          <w:color w:val="000000"/>
          <w:sz w:val="24"/>
          <w:szCs w:val="24"/>
        </w:rPr>
        <w:t xml:space="preserve"> for </w:t>
      </w:r>
      <w:r w:rsidR="00973DCB" w:rsidRPr="00071C19">
        <w:rPr>
          <w:rFonts w:eastAsia="Times New Roman" w:cstheme="minorHAnsi"/>
          <w:color w:val="000000"/>
          <w:sz w:val="24"/>
          <w:szCs w:val="24"/>
        </w:rPr>
        <w:t>Non-Jurisdictional</w:t>
      </w:r>
      <w:r w:rsidR="00F0486D" w:rsidRPr="00071C1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973DCB" w:rsidRPr="00071C19">
        <w:rPr>
          <w:rFonts w:eastAsia="Times New Roman" w:cstheme="minorHAnsi"/>
          <w:color w:val="000000"/>
          <w:sz w:val="24"/>
          <w:szCs w:val="24"/>
        </w:rPr>
        <w:t>Releases</w:t>
      </w:r>
    </w:p>
    <w:p w14:paraId="30C53CC2" w14:textId="53098AD5" w:rsidR="00973DCB" w:rsidRDefault="00973DCB" w:rsidP="0056567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Next-of-kin, if available, shall designate a funeral home of their choice.</w:t>
      </w:r>
    </w:p>
    <w:p w14:paraId="30200078" w14:textId="1F9380B7" w:rsidR="00973DCB" w:rsidRDefault="00973DCB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If unavailable, </w:t>
      </w:r>
      <w:r w:rsidR="00E43C70">
        <w:rPr>
          <w:rFonts w:eastAsia="Times New Roman" w:cstheme="minorHAnsi"/>
          <w:color w:val="000000"/>
          <w:sz w:val="24"/>
          <w:szCs w:val="24"/>
        </w:rPr>
        <w:t xml:space="preserve">the </w:t>
      </w:r>
      <w:r>
        <w:rPr>
          <w:rFonts w:eastAsia="Times New Roman" w:cstheme="minorHAnsi"/>
          <w:color w:val="000000"/>
          <w:sz w:val="24"/>
          <w:szCs w:val="24"/>
        </w:rPr>
        <w:t>Investigator may designate the funeral home using the ACCO Funeral Home Rotation List.</w:t>
      </w:r>
    </w:p>
    <w:p w14:paraId="26D138ED" w14:textId="7AAF377E" w:rsidR="00973DCB" w:rsidRDefault="00973DCB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If </w:t>
      </w:r>
      <w:r w:rsidR="001F73E9"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E43C70">
        <w:rPr>
          <w:rFonts w:eastAsia="Times New Roman" w:cstheme="minorHAnsi"/>
          <w:color w:val="000000"/>
          <w:sz w:val="24"/>
          <w:szCs w:val="24"/>
        </w:rPr>
        <w:t xml:space="preserve">next-of-kin is </w:t>
      </w:r>
      <w:r>
        <w:rPr>
          <w:rFonts w:eastAsia="Times New Roman" w:cstheme="minorHAnsi"/>
          <w:color w:val="000000"/>
          <w:sz w:val="24"/>
          <w:szCs w:val="24"/>
        </w:rPr>
        <w:t>unknown, the decedent may be retained at the ACCO.</w:t>
      </w:r>
    </w:p>
    <w:p w14:paraId="69C1C1D8" w14:textId="662EE8DA" w:rsidR="0031067C" w:rsidRDefault="0031067C" w:rsidP="0031067C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The Investigator </w:t>
      </w:r>
      <w:r w:rsidR="005B0A7E">
        <w:rPr>
          <w:rFonts w:eastAsia="Times New Roman" w:cstheme="minorHAnsi"/>
          <w:color w:val="000000"/>
          <w:sz w:val="24"/>
          <w:szCs w:val="24"/>
        </w:rPr>
        <w:t>shall</w:t>
      </w:r>
      <w:r>
        <w:rPr>
          <w:rFonts w:eastAsia="Times New Roman" w:cstheme="minorHAnsi"/>
          <w:color w:val="000000"/>
          <w:sz w:val="24"/>
          <w:szCs w:val="24"/>
        </w:rPr>
        <w:t xml:space="preserve"> remain on scene to assist the funeral home if the family wishes.</w:t>
      </w:r>
    </w:p>
    <w:p w14:paraId="3ADE231C" w14:textId="5B911DBC" w:rsidR="0031067C" w:rsidRDefault="001F73E9" w:rsidP="005826B6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As</w:t>
      </w:r>
      <w:r w:rsidR="00EA5F53">
        <w:rPr>
          <w:rFonts w:eastAsia="Times New Roman" w:cstheme="minorHAnsi"/>
          <w:color w:val="000000"/>
          <w:sz w:val="24"/>
          <w:szCs w:val="24"/>
        </w:rPr>
        <w:t xml:space="preserve"> Investigator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E43C70">
        <w:rPr>
          <w:rFonts w:eastAsia="Times New Roman" w:cstheme="minorHAnsi"/>
          <w:color w:val="000000"/>
          <w:sz w:val="24"/>
          <w:szCs w:val="24"/>
        </w:rPr>
        <w:t>availability</w:t>
      </w:r>
      <w:r>
        <w:rPr>
          <w:rFonts w:eastAsia="Times New Roman" w:cstheme="minorHAnsi"/>
          <w:color w:val="000000"/>
          <w:sz w:val="24"/>
          <w:szCs w:val="24"/>
        </w:rPr>
        <w:t xml:space="preserve"> allows</w:t>
      </w:r>
      <w:r w:rsidR="0031067C">
        <w:rPr>
          <w:rFonts w:eastAsia="Times New Roman" w:cstheme="minorHAnsi"/>
          <w:color w:val="000000"/>
          <w:sz w:val="24"/>
          <w:szCs w:val="24"/>
        </w:rPr>
        <w:t>.</w:t>
      </w:r>
    </w:p>
    <w:p w14:paraId="24955AC3" w14:textId="166A9965" w:rsidR="0031067C" w:rsidRPr="00DB123A" w:rsidRDefault="0031067C" w:rsidP="0031067C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The Investigator shall fax all required information to the </w:t>
      </w:r>
      <w:r w:rsidR="00E43C70">
        <w:rPr>
          <w:rFonts w:eastAsia="Times New Roman" w:cstheme="minorHAnsi"/>
          <w:color w:val="000000"/>
          <w:sz w:val="24"/>
          <w:szCs w:val="24"/>
        </w:rPr>
        <w:t xml:space="preserve">designated </w:t>
      </w:r>
      <w:r>
        <w:rPr>
          <w:rFonts w:eastAsia="Times New Roman" w:cstheme="minorHAnsi"/>
          <w:color w:val="000000"/>
          <w:sz w:val="24"/>
          <w:szCs w:val="24"/>
        </w:rPr>
        <w:t xml:space="preserve">funeral home </w:t>
      </w:r>
      <w:r w:rsidR="001F73E9">
        <w:rPr>
          <w:rFonts w:eastAsia="Times New Roman" w:cstheme="minorHAnsi"/>
          <w:color w:val="000000"/>
          <w:sz w:val="24"/>
          <w:szCs w:val="24"/>
        </w:rPr>
        <w:t>utilizing</w:t>
      </w:r>
      <w:r>
        <w:rPr>
          <w:rFonts w:eastAsia="Times New Roman" w:cstheme="minorHAnsi"/>
          <w:color w:val="000000"/>
          <w:sz w:val="24"/>
          <w:szCs w:val="24"/>
        </w:rPr>
        <w:t xml:space="preserve"> the </w:t>
      </w:r>
      <w:r w:rsidR="00E43C70">
        <w:rPr>
          <w:rFonts w:eastAsia="Times New Roman" w:cstheme="minorHAnsi"/>
          <w:color w:val="000000"/>
          <w:sz w:val="24"/>
          <w:szCs w:val="24"/>
        </w:rPr>
        <w:t xml:space="preserve">ACCO </w:t>
      </w:r>
      <w:r w:rsidR="00EA5F53">
        <w:rPr>
          <w:rFonts w:eastAsia="Times New Roman" w:cstheme="minorHAnsi"/>
          <w:color w:val="000000"/>
          <w:sz w:val="24"/>
          <w:szCs w:val="24"/>
        </w:rPr>
        <w:t xml:space="preserve">form: </w:t>
      </w:r>
      <w:r w:rsidRPr="0031067C">
        <w:rPr>
          <w:rFonts w:eastAsia="Times New Roman" w:cstheme="minorHAnsi"/>
          <w:i/>
          <w:iCs/>
          <w:color w:val="000000"/>
          <w:sz w:val="24"/>
          <w:szCs w:val="24"/>
        </w:rPr>
        <w:t>Coroner Death Information Sheet.</w:t>
      </w:r>
    </w:p>
    <w:p w14:paraId="128B7DC1" w14:textId="77777777" w:rsidR="00DB123A" w:rsidRPr="00DB123A" w:rsidRDefault="00DB123A" w:rsidP="00DB123A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496BB832" w14:textId="77777777" w:rsidR="00662839" w:rsidRDefault="00662839" w:rsidP="00662839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lastRenderedPageBreak/>
        <w:t>Jurisdiction</w:t>
      </w:r>
    </w:p>
    <w:p w14:paraId="44861FAB" w14:textId="58519CDB" w:rsidR="00662839" w:rsidRDefault="007A7EA0" w:rsidP="00662839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The </w:t>
      </w:r>
      <w:r w:rsidR="00662839" w:rsidRPr="00120814">
        <w:rPr>
          <w:rFonts w:eastAsia="Times New Roman" w:cstheme="minorHAnsi"/>
          <w:color w:val="000000"/>
          <w:sz w:val="24"/>
          <w:szCs w:val="24"/>
        </w:rPr>
        <w:t xml:space="preserve">ACCO </w:t>
      </w:r>
      <w:r w:rsidR="00662839">
        <w:rPr>
          <w:rFonts w:eastAsia="Times New Roman" w:cstheme="minorHAnsi"/>
          <w:color w:val="000000"/>
          <w:sz w:val="24"/>
          <w:szCs w:val="24"/>
        </w:rPr>
        <w:t>shall maintain jurisdiction over a body in which the death occurred in a manner that requires investigation by the ACCO, allowing for the safeguard of chain of custody.</w:t>
      </w:r>
    </w:p>
    <w:p w14:paraId="6879C43A" w14:textId="77777777" w:rsidR="00662839" w:rsidRDefault="00662839" w:rsidP="00662839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Jurisdiction of a body may be released after the following has occurred:</w:t>
      </w:r>
    </w:p>
    <w:p w14:paraId="2269CE7F" w14:textId="77777777" w:rsidR="00662839" w:rsidRDefault="00662839" w:rsidP="0066283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Determination is made as to who will sign the Death Certificate.</w:t>
      </w:r>
    </w:p>
    <w:p w14:paraId="5023A76A" w14:textId="77777777" w:rsidR="00662839" w:rsidRDefault="00662839" w:rsidP="0066283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All necessary case documentation has been completed.</w:t>
      </w:r>
    </w:p>
    <w:p w14:paraId="02DA8014" w14:textId="77777777" w:rsidR="00662839" w:rsidRDefault="00662839" w:rsidP="0066283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Specimens have been collected, if required.</w:t>
      </w:r>
    </w:p>
    <w:p w14:paraId="13702854" w14:textId="77777777" w:rsidR="00662839" w:rsidRDefault="00662839" w:rsidP="0066283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All necessary investigation has been completed.</w:t>
      </w:r>
    </w:p>
    <w:p w14:paraId="50C7E6AC" w14:textId="77777777" w:rsidR="00662839" w:rsidRPr="00DF15DD" w:rsidRDefault="00662839" w:rsidP="00662839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When a body is requested to be held at the ACCO for a period longer than twenty-four (24) hours, a court order may be requested by the Ada County Coroner.</w:t>
      </w:r>
    </w:p>
    <w:p w14:paraId="2781A61C" w14:textId="77777777" w:rsidR="00673EDB" w:rsidRPr="00662839" w:rsidRDefault="00673EDB" w:rsidP="00662839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sectPr w:rsidR="00673EDB" w:rsidRPr="00662839" w:rsidSect="00BC347A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8895F" w14:textId="77777777" w:rsidR="00ED6DA0" w:rsidRDefault="00ED6DA0" w:rsidP="00BC347A">
      <w:pPr>
        <w:spacing w:after="0" w:line="240" w:lineRule="auto"/>
      </w:pPr>
      <w:r>
        <w:separator/>
      </w:r>
    </w:p>
  </w:endnote>
  <w:endnote w:type="continuationSeparator" w:id="0">
    <w:p w14:paraId="49C9B832" w14:textId="77777777" w:rsidR="00ED6DA0" w:rsidRDefault="00ED6DA0" w:rsidP="00BC347A">
      <w:pPr>
        <w:spacing w:after="0" w:line="240" w:lineRule="auto"/>
      </w:pPr>
      <w:r>
        <w:continuationSeparator/>
      </w:r>
    </w:p>
  </w:endnote>
  <w:endnote w:type="continuationNotice" w:id="1">
    <w:p w14:paraId="6CDD3CDD" w14:textId="77777777" w:rsidR="00D272DA" w:rsidRDefault="00D272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66834" w14:textId="5BAADC68" w:rsidR="00BC347A" w:rsidRPr="00BC347A" w:rsidRDefault="00BC347A" w:rsidP="00BC347A">
    <w:pPr>
      <w:pStyle w:val="Footer"/>
      <w:jc w:val="right"/>
      <w:rPr>
        <w:sz w:val="16"/>
        <w:szCs w:val="16"/>
      </w:rPr>
    </w:pPr>
    <w:r w:rsidRPr="00BC347A">
      <w:rPr>
        <w:sz w:val="16"/>
        <w:szCs w:val="16"/>
      </w:rPr>
      <w:fldChar w:fldCharType="begin"/>
    </w:r>
    <w:r w:rsidRPr="00BC347A">
      <w:rPr>
        <w:sz w:val="16"/>
        <w:szCs w:val="16"/>
      </w:rPr>
      <w:instrText xml:space="preserve"> FILENAME  \* Caps  \* MERGEFORMAT </w:instrText>
    </w:r>
    <w:r w:rsidRPr="00BC347A">
      <w:rPr>
        <w:sz w:val="16"/>
        <w:szCs w:val="16"/>
      </w:rPr>
      <w:fldChar w:fldCharType="separate"/>
    </w:r>
    <w:r w:rsidR="00673EDB">
      <w:rPr>
        <w:noProof/>
        <w:sz w:val="16"/>
        <w:szCs w:val="16"/>
      </w:rPr>
      <w:t>Death Scene Investigation</w:t>
    </w:r>
    <w:r w:rsidRPr="00BC347A">
      <w:rPr>
        <w:sz w:val="16"/>
        <w:szCs w:val="16"/>
      </w:rPr>
      <w:fldChar w:fldCharType="end"/>
    </w:r>
    <w:r w:rsidRPr="00BC347A">
      <w:rPr>
        <w:sz w:val="16"/>
        <w:szCs w:val="16"/>
      </w:rPr>
      <w:t xml:space="preserve"> Page </w:t>
    </w:r>
    <w:r w:rsidRPr="00BC347A">
      <w:rPr>
        <w:sz w:val="16"/>
        <w:szCs w:val="16"/>
      </w:rPr>
      <w:fldChar w:fldCharType="begin"/>
    </w:r>
    <w:r w:rsidRPr="00BC347A">
      <w:rPr>
        <w:sz w:val="16"/>
        <w:szCs w:val="16"/>
      </w:rPr>
      <w:instrText xml:space="preserve"> PAGE  \* Arabic  \* MERGEFORMAT </w:instrText>
    </w:r>
    <w:r w:rsidRPr="00BC347A">
      <w:rPr>
        <w:sz w:val="16"/>
        <w:szCs w:val="16"/>
      </w:rPr>
      <w:fldChar w:fldCharType="separate"/>
    </w:r>
    <w:r w:rsidRPr="00BC347A">
      <w:rPr>
        <w:noProof/>
        <w:sz w:val="16"/>
        <w:szCs w:val="16"/>
      </w:rPr>
      <w:t>1</w:t>
    </w:r>
    <w:r w:rsidRPr="00BC347A">
      <w:rPr>
        <w:sz w:val="16"/>
        <w:szCs w:val="16"/>
      </w:rPr>
      <w:fldChar w:fldCharType="end"/>
    </w:r>
    <w:r w:rsidRPr="00BC347A">
      <w:rPr>
        <w:sz w:val="16"/>
        <w:szCs w:val="16"/>
      </w:rPr>
      <w:t xml:space="preserve"> of </w:t>
    </w:r>
    <w:r w:rsidRPr="00BC347A">
      <w:rPr>
        <w:sz w:val="16"/>
        <w:szCs w:val="16"/>
      </w:rPr>
      <w:fldChar w:fldCharType="begin"/>
    </w:r>
    <w:r w:rsidRPr="00BC347A">
      <w:rPr>
        <w:sz w:val="16"/>
        <w:szCs w:val="16"/>
      </w:rPr>
      <w:instrText xml:space="preserve"> NUMPAGES  \* Arabic  \* MERGEFORMAT </w:instrText>
    </w:r>
    <w:r w:rsidRPr="00BC347A">
      <w:rPr>
        <w:sz w:val="16"/>
        <w:szCs w:val="16"/>
      </w:rPr>
      <w:fldChar w:fldCharType="separate"/>
    </w:r>
    <w:r w:rsidRPr="00BC347A">
      <w:rPr>
        <w:noProof/>
        <w:sz w:val="16"/>
        <w:szCs w:val="16"/>
      </w:rPr>
      <w:t>2</w:t>
    </w:r>
    <w:r w:rsidRPr="00BC347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376D" w14:textId="77777777" w:rsidR="00ED6DA0" w:rsidRDefault="00ED6DA0" w:rsidP="00BC347A">
      <w:pPr>
        <w:spacing w:after="0" w:line="240" w:lineRule="auto"/>
      </w:pPr>
      <w:r>
        <w:separator/>
      </w:r>
    </w:p>
  </w:footnote>
  <w:footnote w:type="continuationSeparator" w:id="0">
    <w:p w14:paraId="2C0337A2" w14:textId="77777777" w:rsidR="00ED6DA0" w:rsidRDefault="00ED6DA0" w:rsidP="00BC347A">
      <w:pPr>
        <w:spacing w:after="0" w:line="240" w:lineRule="auto"/>
      </w:pPr>
      <w:r>
        <w:continuationSeparator/>
      </w:r>
    </w:p>
  </w:footnote>
  <w:footnote w:type="continuationNotice" w:id="1">
    <w:p w14:paraId="1809221C" w14:textId="77777777" w:rsidR="00D272DA" w:rsidRDefault="00D272D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35617"/>
    <w:multiLevelType w:val="hybridMultilevel"/>
    <w:tmpl w:val="8FCCEE20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800" w:hanging="36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77C16EB3"/>
    <w:multiLevelType w:val="hybridMultilevel"/>
    <w:tmpl w:val="ABB279C6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800" w:hanging="36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 w16cid:durableId="1280262502">
    <w:abstractNumId w:val="0"/>
  </w:num>
  <w:num w:numId="2" w16cid:durableId="1694958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04FB7"/>
    <w:rsid w:val="00021328"/>
    <w:rsid w:val="00021E3A"/>
    <w:rsid w:val="0004302E"/>
    <w:rsid w:val="0004482D"/>
    <w:rsid w:val="0004706F"/>
    <w:rsid w:val="00063DCF"/>
    <w:rsid w:val="000649DE"/>
    <w:rsid w:val="00071C19"/>
    <w:rsid w:val="00092D7C"/>
    <w:rsid w:val="000A0850"/>
    <w:rsid w:val="000D1011"/>
    <w:rsid w:val="000F03B4"/>
    <w:rsid w:val="00117DBB"/>
    <w:rsid w:val="00120814"/>
    <w:rsid w:val="0013071F"/>
    <w:rsid w:val="00130B99"/>
    <w:rsid w:val="00133451"/>
    <w:rsid w:val="00135282"/>
    <w:rsid w:val="001412B6"/>
    <w:rsid w:val="001728E3"/>
    <w:rsid w:val="0017680E"/>
    <w:rsid w:val="00186465"/>
    <w:rsid w:val="00187603"/>
    <w:rsid w:val="001A6F0E"/>
    <w:rsid w:val="001C37B8"/>
    <w:rsid w:val="001D63FD"/>
    <w:rsid w:val="001D769C"/>
    <w:rsid w:val="001F73E9"/>
    <w:rsid w:val="002129DD"/>
    <w:rsid w:val="00223650"/>
    <w:rsid w:val="00231BF8"/>
    <w:rsid w:val="00255448"/>
    <w:rsid w:val="00291020"/>
    <w:rsid w:val="002B08B3"/>
    <w:rsid w:val="002B53FA"/>
    <w:rsid w:val="002C30C9"/>
    <w:rsid w:val="002C3CC5"/>
    <w:rsid w:val="002D0C2E"/>
    <w:rsid w:val="002D611F"/>
    <w:rsid w:val="002D646F"/>
    <w:rsid w:val="0031067C"/>
    <w:rsid w:val="00310BC9"/>
    <w:rsid w:val="003136DE"/>
    <w:rsid w:val="00327EEE"/>
    <w:rsid w:val="003576B7"/>
    <w:rsid w:val="00373CF5"/>
    <w:rsid w:val="00381976"/>
    <w:rsid w:val="0039298F"/>
    <w:rsid w:val="00395A14"/>
    <w:rsid w:val="003A4777"/>
    <w:rsid w:val="003C45B8"/>
    <w:rsid w:val="003C56C3"/>
    <w:rsid w:val="00405100"/>
    <w:rsid w:val="00414B57"/>
    <w:rsid w:val="00435C83"/>
    <w:rsid w:val="0045564D"/>
    <w:rsid w:val="00474DF3"/>
    <w:rsid w:val="004A3DA8"/>
    <w:rsid w:val="004E29E6"/>
    <w:rsid w:val="004F37B0"/>
    <w:rsid w:val="0053304F"/>
    <w:rsid w:val="00542949"/>
    <w:rsid w:val="0056567D"/>
    <w:rsid w:val="005714ED"/>
    <w:rsid w:val="00571F69"/>
    <w:rsid w:val="005826B6"/>
    <w:rsid w:val="00582991"/>
    <w:rsid w:val="00594E5A"/>
    <w:rsid w:val="005B0A7E"/>
    <w:rsid w:val="005D47E8"/>
    <w:rsid w:val="005E2635"/>
    <w:rsid w:val="00600653"/>
    <w:rsid w:val="0064203A"/>
    <w:rsid w:val="00662839"/>
    <w:rsid w:val="00673EDB"/>
    <w:rsid w:val="006B5C4D"/>
    <w:rsid w:val="006E3A77"/>
    <w:rsid w:val="006E4485"/>
    <w:rsid w:val="006F0E6F"/>
    <w:rsid w:val="006F128D"/>
    <w:rsid w:val="006F5880"/>
    <w:rsid w:val="007124B5"/>
    <w:rsid w:val="0071544E"/>
    <w:rsid w:val="007235A4"/>
    <w:rsid w:val="00724497"/>
    <w:rsid w:val="0073077A"/>
    <w:rsid w:val="007323BA"/>
    <w:rsid w:val="00734A0F"/>
    <w:rsid w:val="007507EA"/>
    <w:rsid w:val="00764978"/>
    <w:rsid w:val="00765C37"/>
    <w:rsid w:val="007720A7"/>
    <w:rsid w:val="0078131B"/>
    <w:rsid w:val="00783F7A"/>
    <w:rsid w:val="007A6F04"/>
    <w:rsid w:val="007A7EA0"/>
    <w:rsid w:val="007C3289"/>
    <w:rsid w:val="007D7C80"/>
    <w:rsid w:val="007E2BBF"/>
    <w:rsid w:val="007F09F2"/>
    <w:rsid w:val="00804A16"/>
    <w:rsid w:val="00822B47"/>
    <w:rsid w:val="00844FFE"/>
    <w:rsid w:val="0084667A"/>
    <w:rsid w:val="008466EA"/>
    <w:rsid w:val="00847725"/>
    <w:rsid w:val="00861201"/>
    <w:rsid w:val="0086459F"/>
    <w:rsid w:val="008718E4"/>
    <w:rsid w:val="0087344A"/>
    <w:rsid w:val="0088043A"/>
    <w:rsid w:val="008A00F1"/>
    <w:rsid w:val="008A03C6"/>
    <w:rsid w:val="008A68B8"/>
    <w:rsid w:val="008B2054"/>
    <w:rsid w:val="008B63E9"/>
    <w:rsid w:val="008B7C46"/>
    <w:rsid w:val="008C09FA"/>
    <w:rsid w:val="008C1C99"/>
    <w:rsid w:val="00904C23"/>
    <w:rsid w:val="00916801"/>
    <w:rsid w:val="00917804"/>
    <w:rsid w:val="00945ACD"/>
    <w:rsid w:val="0095622D"/>
    <w:rsid w:val="00957DDE"/>
    <w:rsid w:val="00963AB1"/>
    <w:rsid w:val="00973DCB"/>
    <w:rsid w:val="009A2F04"/>
    <w:rsid w:val="009C311A"/>
    <w:rsid w:val="009D46D1"/>
    <w:rsid w:val="009D5821"/>
    <w:rsid w:val="009F136B"/>
    <w:rsid w:val="00A077C2"/>
    <w:rsid w:val="00A40F74"/>
    <w:rsid w:val="00A52160"/>
    <w:rsid w:val="00A52DD8"/>
    <w:rsid w:val="00A57745"/>
    <w:rsid w:val="00A60679"/>
    <w:rsid w:val="00A6162F"/>
    <w:rsid w:val="00A76306"/>
    <w:rsid w:val="00A85DB1"/>
    <w:rsid w:val="00A91D09"/>
    <w:rsid w:val="00AA2C1C"/>
    <w:rsid w:val="00AA302C"/>
    <w:rsid w:val="00AA5EF8"/>
    <w:rsid w:val="00AC0A8C"/>
    <w:rsid w:val="00AC28B6"/>
    <w:rsid w:val="00AD3966"/>
    <w:rsid w:val="00AD5446"/>
    <w:rsid w:val="00AF2A70"/>
    <w:rsid w:val="00AF497F"/>
    <w:rsid w:val="00B0123E"/>
    <w:rsid w:val="00B217E7"/>
    <w:rsid w:val="00B21CA3"/>
    <w:rsid w:val="00B232BD"/>
    <w:rsid w:val="00B26A2D"/>
    <w:rsid w:val="00B27B40"/>
    <w:rsid w:val="00B3576F"/>
    <w:rsid w:val="00B46CB1"/>
    <w:rsid w:val="00B56FED"/>
    <w:rsid w:val="00B61C3A"/>
    <w:rsid w:val="00B960C4"/>
    <w:rsid w:val="00BA3CDC"/>
    <w:rsid w:val="00BC347A"/>
    <w:rsid w:val="00BE7F5E"/>
    <w:rsid w:val="00C0027D"/>
    <w:rsid w:val="00C006C6"/>
    <w:rsid w:val="00C03AA1"/>
    <w:rsid w:val="00C05F4F"/>
    <w:rsid w:val="00C108F9"/>
    <w:rsid w:val="00C25DDA"/>
    <w:rsid w:val="00C4681D"/>
    <w:rsid w:val="00C55A72"/>
    <w:rsid w:val="00C717E6"/>
    <w:rsid w:val="00C76BD2"/>
    <w:rsid w:val="00C92495"/>
    <w:rsid w:val="00C96D04"/>
    <w:rsid w:val="00CA7906"/>
    <w:rsid w:val="00CA7A21"/>
    <w:rsid w:val="00CD195D"/>
    <w:rsid w:val="00D10C34"/>
    <w:rsid w:val="00D1116F"/>
    <w:rsid w:val="00D15E7D"/>
    <w:rsid w:val="00D20011"/>
    <w:rsid w:val="00D272DA"/>
    <w:rsid w:val="00D43747"/>
    <w:rsid w:val="00D46139"/>
    <w:rsid w:val="00D6265F"/>
    <w:rsid w:val="00D77EAA"/>
    <w:rsid w:val="00DB123A"/>
    <w:rsid w:val="00DB3C50"/>
    <w:rsid w:val="00DB4385"/>
    <w:rsid w:val="00DB4396"/>
    <w:rsid w:val="00DD66DE"/>
    <w:rsid w:val="00DF15DD"/>
    <w:rsid w:val="00DF6E09"/>
    <w:rsid w:val="00E43C70"/>
    <w:rsid w:val="00E759EA"/>
    <w:rsid w:val="00E926EA"/>
    <w:rsid w:val="00EA5F53"/>
    <w:rsid w:val="00EC4634"/>
    <w:rsid w:val="00ED6DA0"/>
    <w:rsid w:val="00EE3891"/>
    <w:rsid w:val="00EE4315"/>
    <w:rsid w:val="00F03648"/>
    <w:rsid w:val="00F0486D"/>
    <w:rsid w:val="00F059F0"/>
    <w:rsid w:val="00F17320"/>
    <w:rsid w:val="00F223F2"/>
    <w:rsid w:val="00F235D6"/>
    <w:rsid w:val="00F2378B"/>
    <w:rsid w:val="00F6799A"/>
    <w:rsid w:val="00F710F1"/>
    <w:rsid w:val="00F8353E"/>
    <w:rsid w:val="00FB6596"/>
    <w:rsid w:val="00FC5C19"/>
    <w:rsid w:val="00FD5715"/>
    <w:rsid w:val="00FD6A0C"/>
    <w:rsid w:val="00FE194C"/>
    <w:rsid w:val="00FE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E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3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47A"/>
  </w:style>
  <w:style w:type="paragraph" w:styleId="Footer">
    <w:name w:val="footer"/>
    <w:basedOn w:val="Normal"/>
    <w:link w:val="FooterChar"/>
    <w:uiPriority w:val="99"/>
    <w:unhideWhenUsed/>
    <w:rsid w:val="00BC34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38CA16-7A6F-4E3D-A237-0453FFA07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C501BE-F577-46F7-B7F0-3CE83DBABAE5}">
  <ds:schemaRefs>
    <ds:schemaRef ds:uri="http://purl.org/dc/dcmitype/"/>
    <ds:schemaRef ds:uri="http://schemas.microsoft.com/office/2006/metadata/properties"/>
    <ds:schemaRef ds:uri="8416942f-d982-4ba4-a5b0-104826b4be24"/>
    <ds:schemaRef ds:uri="http://schemas.microsoft.com/office/2006/documentManagement/types"/>
    <ds:schemaRef ds:uri="8ef27eb8-0e3d-496f-b523-771757bdd77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15FC66-85F9-48BD-93A6-5E916EC70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Rich Riffle</cp:lastModifiedBy>
  <cp:revision>2</cp:revision>
  <cp:lastPrinted>2023-12-19T15:56:00Z</cp:lastPrinted>
  <dcterms:created xsi:type="dcterms:W3CDTF">2025-05-21T11:55:00Z</dcterms:created>
  <dcterms:modified xsi:type="dcterms:W3CDTF">2025-05-21T11:55:00Z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076e307653c60acca9b45e3be0609b41f526d706ef1dffb1ab26db5d4c527cee</vt:lpwstr>
  </property>
  <property fmtid="{D5CDD505-2E9C-101B-9397-08002B2CF9AE}" pid="3" name="ContentTypeId">
    <vt:lpwstr>0x0101002FE5814883B49940B4B8AAE202A6E984</vt:lpwstr>
  </property>
</Properties>
</file>